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DD1F8" w14:textId="77777777" w:rsidR="002B6ADD" w:rsidRDefault="002B6ADD" w:rsidP="002B6ADD">
      <w:pPr>
        <w:spacing w:after="120" w:line="312" w:lineRule="auto"/>
        <w:rPr>
          <w:rFonts w:ascii="Bitter" w:eastAsia="Bitter" w:hAnsi="Bitter" w:cs="Bitter"/>
          <w:b/>
          <w:color w:val="1C1942"/>
          <w:sz w:val="28"/>
          <w:szCs w:val="28"/>
        </w:rPr>
      </w:pPr>
    </w:p>
    <w:p w14:paraId="2464D56F" w14:textId="33205B08" w:rsidR="00D57A09" w:rsidRPr="009019CB" w:rsidRDefault="00D57A09" w:rsidP="009019CB">
      <w:pPr>
        <w:rPr>
          <w:rFonts w:ascii="Bitter" w:eastAsia="Bitter" w:hAnsi="Bitter" w:cs="Bitter"/>
          <w:b/>
          <w:i/>
          <w:color w:val="1C1942"/>
          <w:sz w:val="36"/>
          <w:szCs w:val="36"/>
        </w:rPr>
      </w:pPr>
    </w:p>
    <w:p w14:paraId="7B5121BC" w14:textId="77777777" w:rsidR="009019CB" w:rsidRPr="009019CB" w:rsidRDefault="009019CB" w:rsidP="009019CB">
      <w:pPr>
        <w:rPr>
          <w:rFonts w:ascii="Bitter" w:eastAsia="Bitter" w:hAnsi="Bitter" w:cs="Bitter"/>
          <w:b/>
          <w:i/>
          <w:color w:val="1C1942"/>
          <w:sz w:val="24"/>
          <w:szCs w:val="24"/>
        </w:rPr>
      </w:pPr>
    </w:p>
    <w:p w14:paraId="4B5CBD51" w14:textId="77777777" w:rsidR="002B6ADD" w:rsidRPr="007A2A7D" w:rsidRDefault="002B6ADD" w:rsidP="002B6ADD">
      <w:pPr>
        <w:jc w:val="center"/>
        <w:rPr>
          <w:rFonts w:ascii="Bitter" w:eastAsia="Bitter" w:hAnsi="Bitter" w:cs="Bitter"/>
          <w:b/>
          <w:i/>
          <w:color w:val="1C1942"/>
          <w:sz w:val="44"/>
          <w:szCs w:val="44"/>
        </w:rPr>
      </w:pPr>
      <w:r w:rsidRPr="007A2A7D">
        <w:rPr>
          <w:rFonts w:ascii="Bitter" w:eastAsia="Bitter" w:hAnsi="Bitter" w:cs="Bitter"/>
          <w:b/>
          <w:i/>
          <w:color w:val="1C1942"/>
          <w:sz w:val="44"/>
          <w:szCs w:val="44"/>
        </w:rPr>
        <w:t>« Les réseaux en tête »</w:t>
      </w:r>
    </w:p>
    <w:p w14:paraId="3FD7BCE5" w14:textId="1DD2B14F" w:rsidR="002B6ADD" w:rsidRPr="007A2A7D" w:rsidRDefault="002B6ADD" w:rsidP="002B6ADD">
      <w:pPr>
        <w:jc w:val="center"/>
        <w:rPr>
          <w:rFonts w:ascii="Bitter" w:eastAsia="Bitter" w:hAnsi="Bitter" w:cs="Bitter"/>
          <w:b/>
          <w:i/>
          <w:color w:val="1C1942"/>
          <w:sz w:val="24"/>
          <w:szCs w:val="24"/>
        </w:rPr>
      </w:pPr>
      <w:r w:rsidRPr="007A2A7D">
        <w:rPr>
          <w:rFonts w:ascii="Bitter" w:eastAsia="Bitter" w:hAnsi="Bitter" w:cs="Bitter"/>
          <w:b/>
          <w:i/>
          <w:color w:val="1C1942"/>
          <w:sz w:val="24"/>
          <w:szCs w:val="24"/>
        </w:rPr>
        <w:t>Programme de recherche-action pour la structuration d’un dispositif d’accompagnement des têtes de réseau associatives</w:t>
      </w:r>
    </w:p>
    <w:p w14:paraId="36E8F3B9" w14:textId="2F1DECC9" w:rsidR="00825645" w:rsidRPr="007A2A7D" w:rsidRDefault="00825645" w:rsidP="002B6ADD">
      <w:pPr>
        <w:jc w:val="center"/>
        <w:rPr>
          <w:rFonts w:ascii="Bitter" w:eastAsia="Bitter" w:hAnsi="Bitter" w:cs="Bitter"/>
          <w:b/>
          <w:i/>
          <w:color w:val="1C1942"/>
          <w:sz w:val="24"/>
          <w:szCs w:val="24"/>
        </w:rPr>
      </w:pPr>
      <w:r w:rsidRPr="007A2A7D">
        <w:rPr>
          <w:rFonts w:ascii="Bitter" w:eastAsia="Bitter" w:hAnsi="Bitter" w:cs="Bitter"/>
          <w:b/>
          <w:i/>
          <w:color w:val="1C1942"/>
          <w:sz w:val="24"/>
          <w:szCs w:val="24"/>
        </w:rPr>
        <w:t>2</w:t>
      </w:r>
      <w:r w:rsidR="004F6CED">
        <w:rPr>
          <w:rFonts w:ascii="Bitter" w:eastAsia="Bitter" w:hAnsi="Bitter" w:cs="Bitter"/>
          <w:b/>
          <w:i/>
          <w:color w:val="1C1942"/>
          <w:sz w:val="24"/>
          <w:szCs w:val="24"/>
        </w:rPr>
        <w:t>9</w:t>
      </w:r>
      <w:bookmarkStart w:id="0" w:name="_GoBack"/>
      <w:bookmarkEnd w:id="0"/>
      <w:r w:rsidRPr="007A2A7D">
        <w:rPr>
          <w:rFonts w:ascii="Bitter" w:eastAsia="Bitter" w:hAnsi="Bitter" w:cs="Bitter"/>
          <w:b/>
          <w:i/>
          <w:color w:val="1C1942"/>
          <w:sz w:val="24"/>
          <w:szCs w:val="24"/>
        </w:rPr>
        <w:t>/11/2019</w:t>
      </w:r>
    </w:p>
    <w:p w14:paraId="52766951" w14:textId="77777777" w:rsidR="00E21F28" w:rsidRPr="00023115" w:rsidRDefault="00E21F28" w:rsidP="00FD1463">
      <w:pPr>
        <w:pBdr>
          <w:bottom w:val="single" w:sz="4" w:space="1" w:color="E7344C"/>
        </w:pBdr>
        <w:spacing w:after="0" w:line="240" w:lineRule="auto"/>
        <w:rPr>
          <w:rFonts w:ascii="Bitter" w:eastAsia="Bitter" w:hAnsi="Bitter" w:cs="Bitter"/>
          <w:b/>
          <w:color w:val="E7344C"/>
          <w:sz w:val="10"/>
          <w:szCs w:val="10"/>
        </w:rPr>
      </w:pPr>
    </w:p>
    <w:p w14:paraId="2D5B382A" w14:textId="036FA87E" w:rsidR="002B6ADD" w:rsidRPr="007A2A7D" w:rsidRDefault="008147B2" w:rsidP="00526297">
      <w:pPr>
        <w:pBdr>
          <w:bottom w:val="single" w:sz="4" w:space="1" w:color="E7344C"/>
        </w:pBdr>
        <w:spacing w:after="0" w:line="312" w:lineRule="auto"/>
        <w:rPr>
          <w:rFonts w:ascii="Bitter" w:eastAsia="Bitter" w:hAnsi="Bitter" w:cs="Bitter"/>
          <w:b/>
          <w:color w:val="E7344C"/>
          <w:sz w:val="28"/>
          <w:szCs w:val="28"/>
        </w:rPr>
      </w:pPr>
      <w:r w:rsidRPr="007A2A7D">
        <w:rPr>
          <w:rFonts w:ascii="Bitter" w:eastAsia="Bitter" w:hAnsi="Bitter" w:cs="Bitter"/>
          <w:b/>
          <w:color w:val="E7344C"/>
          <w:sz w:val="28"/>
          <w:szCs w:val="28"/>
        </w:rPr>
        <w:t>T</w:t>
      </w:r>
      <w:r w:rsidR="00D60D1C" w:rsidRPr="007A2A7D">
        <w:rPr>
          <w:rFonts w:ascii="Bitter" w:eastAsia="Bitter" w:hAnsi="Bitter" w:cs="Bitter"/>
          <w:b/>
          <w:color w:val="E7344C"/>
          <w:sz w:val="28"/>
          <w:szCs w:val="28"/>
        </w:rPr>
        <w:t>êtes de réseaux</w:t>
      </w:r>
      <w:r w:rsidR="00F21369" w:rsidRPr="007A2A7D">
        <w:rPr>
          <w:rFonts w:ascii="Bitter" w:eastAsia="Bitter" w:hAnsi="Bitter" w:cs="Bitter"/>
          <w:b/>
          <w:color w:val="E7344C"/>
          <w:sz w:val="28"/>
          <w:szCs w:val="28"/>
        </w:rPr>
        <w:t xml:space="preserve"> </w:t>
      </w:r>
      <w:r w:rsidR="00D60D1C" w:rsidRPr="007A2A7D">
        <w:rPr>
          <w:rFonts w:ascii="Bitter" w:eastAsia="Bitter" w:hAnsi="Bitter" w:cs="Bitter"/>
          <w:b/>
          <w:color w:val="E7344C"/>
          <w:sz w:val="28"/>
          <w:szCs w:val="28"/>
        </w:rPr>
        <w:t>: maillon</w:t>
      </w:r>
      <w:r w:rsidRPr="007A2A7D">
        <w:rPr>
          <w:rFonts w:ascii="Bitter" w:eastAsia="Bitter" w:hAnsi="Bitter" w:cs="Bitter"/>
          <w:b/>
          <w:color w:val="E7344C"/>
          <w:sz w:val="28"/>
          <w:szCs w:val="28"/>
        </w:rPr>
        <w:t>s</w:t>
      </w:r>
      <w:r w:rsidR="00D60D1C" w:rsidRPr="007A2A7D">
        <w:rPr>
          <w:rFonts w:ascii="Bitter" w:eastAsia="Bitter" w:hAnsi="Bitter" w:cs="Bitter"/>
          <w:b/>
          <w:color w:val="E7344C"/>
          <w:sz w:val="28"/>
          <w:szCs w:val="28"/>
        </w:rPr>
        <w:t xml:space="preserve"> clé de la vitalité associative</w:t>
      </w:r>
    </w:p>
    <w:p w14:paraId="1FD92C7E" w14:textId="77777777" w:rsidR="00526297" w:rsidRPr="007A2A7D" w:rsidRDefault="00526297" w:rsidP="00FD1463">
      <w:pPr>
        <w:spacing w:after="80" w:line="276" w:lineRule="auto"/>
        <w:jc w:val="both"/>
        <w:rPr>
          <w:rFonts w:ascii="Bitter" w:eastAsia="Bitter" w:hAnsi="Bitter" w:cs="Bitter"/>
          <w:bCs/>
        </w:rPr>
      </w:pPr>
    </w:p>
    <w:p w14:paraId="1F8679A7" w14:textId="6D9FA065" w:rsidR="009971DB" w:rsidRPr="007A2A7D" w:rsidRDefault="002B6ADD" w:rsidP="007A2A7D">
      <w:pPr>
        <w:spacing w:after="120" w:line="276" w:lineRule="auto"/>
        <w:jc w:val="both"/>
        <w:rPr>
          <w:rFonts w:ascii="Bitter" w:eastAsia="Bitter" w:hAnsi="Bitter" w:cs="Bitter"/>
          <w:bCs/>
        </w:rPr>
      </w:pPr>
      <w:r w:rsidRPr="007A2A7D">
        <w:rPr>
          <w:rFonts w:ascii="Bitter" w:eastAsia="Bitter" w:hAnsi="Bitter" w:cs="Bitter"/>
          <w:bCs/>
        </w:rPr>
        <w:t>Les têtes de réseaux associatives</w:t>
      </w:r>
      <w:r w:rsidR="00D30A11" w:rsidRPr="007A2A7D">
        <w:rPr>
          <w:rFonts w:ascii="Bitter" w:eastAsia="Bitter" w:hAnsi="Bitter" w:cs="Bitter"/>
          <w:bCs/>
        </w:rPr>
        <w:t xml:space="preserve"> </w:t>
      </w:r>
      <w:r w:rsidRPr="007A2A7D">
        <w:rPr>
          <w:rFonts w:ascii="Bitter" w:eastAsia="Bitter" w:hAnsi="Bitter" w:cs="Bitter"/>
          <w:bCs/>
        </w:rPr>
        <w:t xml:space="preserve">jouent un rôle important, de par leur participation à la structuration et à la vitalité du monde associatif dans la durée. </w:t>
      </w:r>
      <w:r w:rsidRPr="007A2A7D">
        <w:rPr>
          <w:rFonts w:ascii="Bitter" w:eastAsia="Bitter" w:hAnsi="Bitter" w:cs="Bitter"/>
        </w:rPr>
        <w:t xml:space="preserve">Elles </w:t>
      </w:r>
      <w:r w:rsidR="00E8071B" w:rsidRPr="007A2A7D">
        <w:rPr>
          <w:rFonts w:ascii="Bitter" w:eastAsia="Bitter" w:hAnsi="Bitter" w:cs="Bitter"/>
        </w:rPr>
        <w:t>portent</w:t>
      </w:r>
      <w:r w:rsidRPr="007A2A7D">
        <w:rPr>
          <w:rFonts w:ascii="Bitter" w:eastAsia="Bitter" w:hAnsi="Bitter" w:cs="Bitter"/>
        </w:rPr>
        <w:t xml:space="preserve"> une diversité d</w:t>
      </w:r>
      <w:r w:rsidR="009971DB" w:rsidRPr="007A2A7D">
        <w:rPr>
          <w:rFonts w:ascii="Bitter" w:eastAsia="Bitter" w:hAnsi="Bitter" w:cs="Bitter"/>
        </w:rPr>
        <w:t>’approches et de</w:t>
      </w:r>
      <w:r w:rsidR="003774A2" w:rsidRPr="007A2A7D">
        <w:rPr>
          <w:rFonts w:ascii="Bitter" w:eastAsia="Bitter" w:hAnsi="Bitter" w:cs="Bitter"/>
        </w:rPr>
        <w:t xml:space="preserve"> solutions</w:t>
      </w:r>
      <w:r w:rsidRPr="007A2A7D">
        <w:rPr>
          <w:rFonts w:ascii="Bitter" w:eastAsia="Bitter" w:hAnsi="Bitter" w:cs="Bitter"/>
        </w:rPr>
        <w:t xml:space="preserve"> adaptées aux réalités </w:t>
      </w:r>
      <w:r w:rsidR="009971DB" w:rsidRPr="007A2A7D">
        <w:rPr>
          <w:rFonts w:ascii="Bitter" w:eastAsia="Bitter" w:hAnsi="Bitter" w:cs="Bitter"/>
        </w:rPr>
        <w:t xml:space="preserve">d’un secteur d’intervention </w:t>
      </w:r>
      <w:r w:rsidR="00B46E86" w:rsidRPr="007A2A7D">
        <w:rPr>
          <w:rFonts w:ascii="Bitter" w:eastAsia="Bitter" w:hAnsi="Bitter" w:cs="Bitter"/>
        </w:rPr>
        <w:t>et/</w:t>
      </w:r>
      <w:r w:rsidR="009971DB" w:rsidRPr="007A2A7D">
        <w:rPr>
          <w:rFonts w:ascii="Bitter" w:eastAsia="Bitter" w:hAnsi="Bitter" w:cs="Bitter"/>
        </w:rPr>
        <w:t xml:space="preserve">ou </w:t>
      </w:r>
      <w:r w:rsidRPr="007A2A7D">
        <w:rPr>
          <w:rFonts w:ascii="Bitter" w:eastAsia="Bitter" w:hAnsi="Bitter" w:cs="Bitter"/>
        </w:rPr>
        <w:t>d’un territoire</w:t>
      </w:r>
      <w:r w:rsidRPr="007A2A7D">
        <w:rPr>
          <w:rFonts w:ascii="Bitter" w:eastAsia="Bitter" w:hAnsi="Bitter" w:cs="Bitter"/>
          <w:bCs/>
        </w:rPr>
        <w:t>.</w:t>
      </w:r>
      <w:r w:rsidR="009971DB" w:rsidRPr="007A2A7D">
        <w:rPr>
          <w:rFonts w:ascii="Bitter" w:eastAsia="Bitter" w:hAnsi="Bitter" w:cs="Bitter"/>
          <w:bCs/>
        </w:rPr>
        <w:t xml:space="preserve"> </w:t>
      </w:r>
      <w:r w:rsidRPr="007A2A7D">
        <w:rPr>
          <w:rFonts w:ascii="Bitter" w:eastAsia="Bitter" w:hAnsi="Bitter" w:cs="Bitter"/>
          <w:bCs/>
        </w:rPr>
        <w:t xml:space="preserve">Cette diversité et cette souplesse implique </w:t>
      </w:r>
      <w:r w:rsidR="003774A2" w:rsidRPr="007A2A7D">
        <w:rPr>
          <w:rFonts w:ascii="Bitter" w:eastAsia="Bitter" w:hAnsi="Bitter" w:cs="Bitter"/>
          <w:bCs/>
        </w:rPr>
        <w:t>pour</w:t>
      </w:r>
      <w:r w:rsidR="00D30A11" w:rsidRPr="007A2A7D">
        <w:rPr>
          <w:rFonts w:ascii="Bitter" w:eastAsia="Bitter" w:hAnsi="Bitter" w:cs="Bitter"/>
          <w:bCs/>
        </w:rPr>
        <w:t xml:space="preserve"> elles</w:t>
      </w:r>
      <w:r w:rsidR="003774A2" w:rsidRPr="007A2A7D">
        <w:rPr>
          <w:rFonts w:ascii="Bitter" w:eastAsia="Bitter" w:hAnsi="Bitter" w:cs="Bitter"/>
          <w:bCs/>
        </w:rPr>
        <w:t xml:space="preserve"> </w:t>
      </w:r>
      <w:r w:rsidRPr="007A2A7D">
        <w:rPr>
          <w:rFonts w:ascii="Bitter" w:eastAsia="Bitter" w:hAnsi="Bitter" w:cs="Bitter"/>
          <w:bCs/>
        </w:rPr>
        <w:t xml:space="preserve">de pouvoir faire évoluer régulièrement </w:t>
      </w:r>
      <w:r w:rsidR="008147B2" w:rsidRPr="007A2A7D">
        <w:rPr>
          <w:rFonts w:ascii="Bitter" w:eastAsia="Bitter" w:hAnsi="Bitter" w:cs="Bitter"/>
          <w:bCs/>
        </w:rPr>
        <w:t>leur</w:t>
      </w:r>
      <w:r w:rsidRPr="007A2A7D">
        <w:rPr>
          <w:rFonts w:ascii="Bitter" w:eastAsia="Bitter" w:hAnsi="Bitter" w:cs="Bitter"/>
          <w:bCs/>
        </w:rPr>
        <w:t xml:space="preserve"> stratégie d’intervention</w:t>
      </w:r>
      <w:r w:rsidR="003F0379" w:rsidRPr="007A2A7D">
        <w:rPr>
          <w:rFonts w:ascii="Bitter" w:eastAsia="Bitter" w:hAnsi="Bitter" w:cs="Bitter"/>
          <w:bCs/>
        </w:rPr>
        <w:t xml:space="preserve"> quant </w:t>
      </w:r>
      <w:r w:rsidR="008147B2" w:rsidRPr="007A2A7D">
        <w:rPr>
          <w:rFonts w:ascii="Bitter" w:eastAsia="Bitter" w:hAnsi="Bitter" w:cs="Bitter"/>
          <w:bCs/>
        </w:rPr>
        <w:t xml:space="preserve">à leurs </w:t>
      </w:r>
      <w:r w:rsidR="003F0379" w:rsidRPr="007A2A7D">
        <w:rPr>
          <w:rFonts w:ascii="Bitter" w:eastAsia="Bitter" w:hAnsi="Bitter" w:cs="Bitter"/>
          <w:bCs/>
        </w:rPr>
        <w:t>mission</w:t>
      </w:r>
      <w:r w:rsidR="008147B2" w:rsidRPr="007A2A7D">
        <w:rPr>
          <w:rFonts w:ascii="Bitter" w:eastAsia="Bitter" w:hAnsi="Bitter" w:cs="Bitter"/>
          <w:bCs/>
        </w:rPr>
        <w:t>s</w:t>
      </w:r>
      <w:r w:rsidR="003774A2" w:rsidRPr="007A2A7D">
        <w:rPr>
          <w:rFonts w:ascii="Bitter" w:eastAsia="Bitter" w:hAnsi="Bitter" w:cs="Bitter"/>
          <w:bCs/>
        </w:rPr>
        <w:t>,</w:t>
      </w:r>
      <w:r w:rsidR="003F0379" w:rsidRPr="007A2A7D">
        <w:rPr>
          <w:rFonts w:ascii="Bitter" w:eastAsia="Bitter" w:hAnsi="Bitter" w:cs="Bitter"/>
          <w:bCs/>
        </w:rPr>
        <w:t xml:space="preserve"> mais aussi </w:t>
      </w:r>
      <w:r w:rsidR="008147B2" w:rsidRPr="007A2A7D">
        <w:rPr>
          <w:rFonts w:ascii="Bitter" w:eastAsia="Bitter" w:hAnsi="Bitter" w:cs="Bitter"/>
          <w:bCs/>
        </w:rPr>
        <w:t>leur</w:t>
      </w:r>
      <w:r w:rsidRPr="007A2A7D">
        <w:rPr>
          <w:rFonts w:ascii="Bitter" w:eastAsia="Bitter" w:hAnsi="Bitter" w:cs="Bitter"/>
          <w:bCs/>
        </w:rPr>
        <w:t xml:space="preserve"> offre d’accompagnement</w:t>
      </w:r>
      <w:r w:rsidR="003F0379" w:rsidRPr="007A2A7D">
        <w:rPr>
          <w:rFonts w:ascii="Bitter" w:eastAsia="Bitter" w:hAnsi="Bitter" w:cs="Bitter"/>
          <w:bCs/>
        </w:rPr>
        <w:t xml:space="preserve"> destin</w:t>
      </w:r>
      <w:r w:rsidR="00B470EA" w:rsidRPr="007A2A7D">
        <w:rPr>
          <w:rFonts w:ascii="Bitter" w:eastAsia="Bitter" w:hAnsi="Bitter" w:cs="Bitter"/>
          <w:bCs/>
        </w:rPr>
        <w:t xml:space="preserve">ée </w:t>
      </w:r>
      <w:r w:rsidR="00D30A11" w:rsidRPr="007A2A7D">
        <w:rPr>
          <w:rFonts w:ascii="Bitter" w:eastAsia="Bitter" w:hAnsi="Bitter" w:cs="Bitter"/>
          <w:bCs/>
        </w:rPr>
        <w:t xml:space="preserve">à </w:t>
      </w:r>
      <w:r w:rsidR="008147B2" w:rsidRPr="007A2A7D">
        <w:rPr>
          <w:rFonts w:ascii="Bitter" w:eastAsia="Bitter" w:hAnsi="Bitter" w:cs="Bitter"/>
          <w:bCs/>
        </w:rPr>
        <w:t>leur</w:t>
      </w:r>
      <w:r w:rsidR="003774A2" w:rsidRPr="007A2A7D">
        <w:rPr>
          <w:rFonts w:ascii="Bitter" w:eastAsia="Bitter" w:hAnsi="Bitter" w:cs="Bitter"/>
          <w:bCs/>
        </w:rPr>
        <w:t xml:space="preserve"> réseau</w:t>
      </w:r>
      <w:r w:rsidRPr="007A2A7D">
        <w:rPr>
          <w:rFonts w:ascii="Bitter" w:eastAsia="Bitter" w:hAnsi="Bitter" w:cs="Bitter"/>
          <w:bCs/>
        </w:rPr>
        <w:t>.</w:t>
      </w:r>
    </w:p>
    <w:p w14:paraId="32108432" w14:textId="77777777" w:rsidR="00D30A11" w:rsidRPr="007A2A7D" w:rsidRDefault="003F0379" w:rsidP="007A2A7D">
      <w:pPr>
        <w:spacing w:after="120" w:line="276" w:lineRule="auto"/>
        <w:jc w:val="both"/>
        <w:rPr>
          <w:rFonts w:ascii="Bitter" w:eastAsia="Bitter" w:hAnsi="Bitter" w:cs="Bitter"/>
        </w:rPr>
      </w:pPr>
      <w:r w:rsidRPr="007A2A7D">
        <w:rPr>
          <w:rFonts w:ascii="Bitter" w:eastAsia="Bitter" w:hAnsi="Bitter" w:cs="Bitter"/>
        </w:rPr>
        <w:t>Le Mouvement associatif a choisi de se doter depuis 2015 d’un axe de travail dédié à la question de l’accompagnement des associations</w:t>
      </w:r>
      <w:r w:rsidR="009971DB" w:rsidRPr="007A2A7D">
        <w:rPr>
          <w:rFonts w:ascii="Bitter" w:eastAsia="Bitter" w:hAnsi="Bitter" w:cs="Bitter"/>
        </w:rPr>
        <w:t>, axe</w:t>
      </w:r>
      <w:r w:rsidRPr="007A2A7D">
        <w:rPr>
          <w:rFonts w:ascii="Bitter" w:eastAsia="Bitter" w:hAnsi="Bitter" w:cs="Bitter"/>
        </w:rPr>
        <w:t xml:space="preserve"> </w:t>
      </w:r>
      <w:r w:rsidR="009971DB" w:rsidRPr="007A2A7D">
        <w:rPr>
          <w:rFonts w:ascii="Bitter" w:eastAsia="Bitter" w:hAnsi="Bitter" w:cs="Bitter"/>
        </w:rPr>
        <w:t>auquel</w:t>
      </w:r>
      <w:r w:rsidRPr="007A2A7D">
        <w:rPr>
          <w:rFonts w:ascii="Bitter" w:eastAsia="Bitter" w:hAnsi="Bitter" w:cs="Bitter"/>
        </w:rPr>
        <w:t xml:space="preserve"> a</w:t>
      </w:r>
      <w:r w:rsidR="009971DB" w:rsidRPr="007A2A7D">
        <w:rPr>
          <w:rFonts w:ascii="Bitter" w:eastAsia="Bitter" w:hAnsi="Bitter" w:cs="Bitter"/>
        </w:rPr>
        <w:t xml:space="preserve"> été</w:t>
      </w:r>
      <w:r w:rsidRPr="007A2A7D">
        <w:rPr>
          <w:rFonts w:ascii="Bitter" w:eastAsia="Bitter" w:hAnsi="Bitter" w:cs="Bitter"/>
        </w:rPr>
        <w:t xml:space="preserve"> intégré la question de la plus-value des têtes de réseau</w:t>
      </w:r>
      <w:r w:rsidR="00B470EA" w:rsidRPr="007A2A7D">
        <w:rPr>
          <w:rFonts w:ascii="Bitter" w:eastAsia="Bitter" w:hAnsi="Bitter" w:cs="Bitter"/>
        </w:rPr>
        <w:t xml:space="preserve"> associatives</w:t>
      </w:r>
      <w:r w:rsidRPr="007A2A7D">
        <w:rPr>
          <w:rFonts w:ascii="Bitter" w:eastAsia="Bitter" w:hAnsi="Bitter" w:cs="Bitter"/>
        </w:rPr>
        <w:t>. L’objectif : faire valoir le rôle</w:t>
      </w:r>
      <w:r w:rsidR="00B470EA" w:rsidRPr="007A2A7D">
        <w:rPr>
          <w:rFonts w:ascii="Bitter" w:eastAsia="Bitter" w:hAnsi="Bitter" w:cs="Bitter"/>
        </w:rPr>
        <w:t xml:space="preserve"> des tête</w:t>
      </w:r>
      <w:r w:rsidR="004550A9" w:rsidRPr="007A2A7D">
        <w:rPr>
          <w:rFonts w:ascii="Bitter" w:eastAsia="Bitter" w:hAnsi="Bitter" w:cs="Bitter"/>
        </w:rPr>
        <w:t>s</w:t>
      </w:r>
      <w:r w:rsidR="00B470EA" w:rsidRPr="007A2A7D">
        <w:rPr>
          <w:rFonts w:ascii="Bitter" w:eastAsia="Bitter" w:hAnsi="Bitter" w:cs="Bitter"/>
        </w:rPr>
        <w:t xml:space="preserve"> de réseau</w:t>
      </w:r>
      <w:r w:rsidRPr="007A2A7D">
        <w:rPr>
          <w:rFonts w:ascii="Bitter" w:eastAsia="Bitter" w:hAnsi="Bitter" w:cs="Bitter"/>
        </w:rPr>
        <w:t xml:space="preserve"> dans la structuration et le développement de la vie associative, mais </w:t>
      </w:r>
      <w:r w:rsidR="00B46E86" w:rsidRPr="007A2A7D">
        <w:rPr>
          <w:rFonts w:ascii="Bitter" w:eastAsia="Bitter" w:hAnsi="Bitter" w:cs="Bitter"/>
        </w:rPr>
        <w:t xml:space="preserve">aussi </w:t>
      </w:r>
      <w:r w:rsidRPr="007A2A7D">
        <w:rPr>
          <w:rFonts w:ascii="Bitter" w:eastAsia="Bitter" w:hAnsi="Bitter" w:cs="Bitter"/>
        </w:rPr>
        <w:t>travailler à une meilleure reconnaissance de leur positionnement dans la chaîne de l’accompagnement des associations.</w:t>
      </w:r>
      <w:r w:rsidR="00D30A11" w:rsidRPr="007A2A7D">
        <w:rPr>
          <w:rFonts w:ascii="Bitter" w:eastAsia="Bitter" w:hAnsi="Bitter" w:cs="Bitter"/>
        </w:rPr>
        <w:t xml:space="preserve"> </w:t>
      </w:r>
    </w:p>
    <w:p w14:paraId="62C83388" w14:textId="21606F61" w:rsidR="003F0379" w:rsidRPr="007A2A7D" w:rsidRDefault="009971DB" w:rsidP="007A2A7D">
      <w:pPr>
        <w:spacing w:after="120" w:line="276" w:lineRule="auto"/>
        <w:jc w:val="both"/>
        <w:rPr>
          <w:rFonts w:ascii="Bitter" w:eastAsia="Bitter" w:hAnsi="Bitter" w:cs="Bitter"/>
        </w:rPr>
      </w:pPr>
      <w:r w:rsidRPr="007A2A7D">
        <w:rPr>
          <w:rFonts w:ascii="Bitter" w:eastAsia="Bitter" w:hAnsi="Bitter" w:cs="Bitter"/>
        </w:rPr>
        <w:t>L’ADASI</w:t>
      </w:r>
      <w:r w:rsidRPr="007A2A7D">
        <w:rPr>
          <w:rStyle w:val="Appelnotedebasdep"/>
          <w:rFonts w:ascii="Bitter" w:eastAsia="Bitter" w:hAnsi="Bitter" w:cs="Bitter"/>
        </w:rPr>
        <w:footnoteReference w:id="1"/>
      </w:r>
      <w:r w:rsidRPr="007A2A7D">
        <w:rPr>
          <w:rFonts w:ascii="Bitter" w:eastAsia="Bitter" w:hAnsi="Bitter" w:cs="Bitter"/>
        </w:rPr>
        <w:t xml:space="preserve"> partage ces différents enjeux avec le Mouvement associatif ; et elle est fortement impliquée dans la concrétisation de ces orientations.</w:t>
      </w:r>
      <w:r w:rsidR="00D30A11" w:rsidRPr="007A2A7D">
        <w:rPr>
          <w:rFonts w:ascii="Bitter" w:eastAsia="Bitter" w:hAnsi="Bitter" w:cs="Bitter"/>
        </w:rPr>
        <w:t xml:space="preserve"> </w:t>
      </w:r>
      <w:r w:rsidRPr="007A2A7D">
        <w:rPr>
          <w:rFonts w:ascii="Bitter" w:eastAsia="Bitter" w:hAnsi="Bitter" w:cs="Bitter"/>
        </w:rPr>
        <w:t>Un travail conjoint a donc été mené autour de l</w:t>
      </w:r>
      <w:r w:rsidR="00D60D1C" w:rsidRPr="007A2A7D">
        <w:rPr>
          <w:rFonts w:ascii="Bitter" w:eastAsia="Bitter" w:hAnsi="Bitter" w:cs="Bitter"/>
        </w:rPr>
        <w:t xml:space="preserve">a valorisation des fonctions des têtes de réseaux à travers la production d’un guide intitulé « Mieux comprendre l’action des têtes de réseau associatives » composé de 17 monographies de têtes de réseau. </w:t>
      </w:r>
      <w:r w:rsidRPr="007A2A7D">
        <w:rPr>
          <w:rFonts w:ascii="Bitter" w:eastAsia="Bitter" w:hAnsi="Bitter" w:cs="Bitter"/>
        </w:rPr>
        <w:t xml:space="preserve">Ce travail </w:t>
      </w:r>
      <w:r w:rsidR="00D60D1C" w:rsidRPr="007A2A7D">
        <w:rPr>
          <w:rFonts w:ascii="Bitter" w:eastAsia="Bitter" w:hAnsi="Bitter" w:cs="Bitter"/>
        </w:rPr>
        <w:t>s’</w:t>
      </w:r>
      <w:r w:rsidRPr="007A2A7D">
        <w:rPr>
          <w:rFonts w:ascii="Bitter" w:eastAsia="Bitter" w:hAnsi="Bitter" w:cs="Bitter"/>
        </w:rPr>
        <w:t xml:space="preserve">est </w:t>
      </w:r>
      <w:r w:rsidR="00D60D1C" w:rsidRPr="007A2A7D">
        <w:rPr>
          <w:rFonts w:ascii="Bitter" w:eastAsia="Bitter" w:hAnsi="Bitter" w:cs="Bitter"/>
        </w:rPr>
        <w:t>appu</w:t>
      </w:r>
      <w:r w:rsidRPr="007A2A7D">
        <w:rPr>
          <w:rFonts w:ascii="Bitter" w:eastAsia="Bitter" w:hAnsi="Bitter" w:cs="Bitter"/>
        </w:rPr>
        <w:t>yé</w:t>
      </w:r>
      <w:r w:rsidR="00D60D1C" w:rsidRPr="007A2A7D">
        <w:rPr>
          <w:rFonts w:ascii="Bitter" w:eastAsia="Bitter" w:hAnsi="Bitter" w:cs="Bitter"/>
        </w:rPr>
        <w:t xml:space="preserve"> sur les conclusions d’une étude sur la fonction d’accompagnement des têtes de réseau associatives menée entre 2016 et 2017</w:t>
      </w:r>
      <w:r w:rsidR="00D60D1C" w:rsidRPr="007A2A7D">
        <w:rPr>
          <w:rStyle w:val="Appelnotedebasdep"/>
          <w:rFonts w:ascii="Bitter" w:eastAsia="Bitter" w:hAnsi="Bitter" w:cs="Bitter"/>
        </w:rPr>
        <w:footnoteReference w:id="2"/>
      </w:r>
    </w:p>
    <w:p w14:paraId="0B9DA18D" w14:textId="77777777" w:rsidR="00023115" w:rsidRPr="007A2A7D" w:rsidRDefault="00023115" w:rsidP="00023115">
      <w:pPr>
        <w:spacing w:after="80" w:line="276" w:lineRule="auto"/>
        <w:jc w:val="both"/>
        <w:rPr>
          <w:rFonts w:ascii="Bitter" w:eastAsia="Bitter" w:hAnsi="Bitter" w:cs="Bitter"/>
        </w:rPr>
      </w:pPr>
    </w:p>
    <w:p w14:paraId="0C62FCDE" w14:textId="3D288FAE" w:rsidR="00B46E86" w:rsidRPr="00FD1463" w:rsidRDefault="003F0379" w:rsidP="009019CB">
      <w:pPr>
        <w:spacing w:line="312" w:lineRule="auto"/>
        <w:jc w:val="center"/>
        <w:rPr>
          <w:rFonts w:ascii="Bitter" w:eastAsia="Bitter" w:hAnsi="Bitter" w:cs="Bitter"/>
          <w:bCs/>
          <w:i/>
          <w:iCs/>
        </w:rPr>
      </w:pPr>
      <w:r>
        <w:rPr>
          <w:noProof/>
        </w:rPr>
        <w:lastRenderedPageBreak/>
        <w:drawing>
          <wp:inline distT="0" distB="0" distL="0" distR="0" wp14:anchorId="367F3F24" wp14:editId="78AAE06F">
            <wp:extent cx="4942470" cy="183040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42862" cy="1904618"/>
                    </a:xfrm>
                    <a:prstGeom prst="rect">
                      <a:avLst/>
                    </a:prstGeom>
                  </pic:spPr>
                </pic:pic>
              </a:graphicData>
            </a:graphic>
          </wp:inline>
        </w:drawing>
      </w:r>
    </w:p>
    <w:p w14:paraId="502ECC22" w14:textId="639D2C13" w:rsidR="00B470EA" w:rsidRPr="007A2A7D" w:rsidRDefault="004550A9" w:rsidP="00D57A09">
      <w:pPr>
        <w:pBdr>
          <w:bottom w:val="single" w:sz="4" w:space="1" w:color="E7344C"/>
        </w:pBdr>
        <w:spacing w:after="0" w:line="240" w:lineRule="auto"/>
        <w:rPr>
          <w:rFonts w:ascii="Bitter" w:eastAsia="Bitter" w:hAnsi="Bitter" w:cs="Bitter"/>
          <w:b/>
          <w:color w:val="E7344C"/>
          <w:sz w:val="28"/>
          <w:szCs w:val="28"/>
        </w:rPr>
      </w:pPr>
      <w:r w:rsidRPr="007A2A7D">
        <w:rPr>
          <w:rFonts w:ascii="Bitter" w:eastAsia="Bitter" w:hAnsi="Bitter" w:cs="Bitter"/>
          <w:b/>
          <w:color w:val="E7344C"/>
          <w:sz w:val="28"/>
          <w:szCs w:val="28"/>
        </w:rPr>
        <w:t xml:space="preserve">Un </w:t>
      </w:r>
      <w:r w:rsidR="007A2A7D" w:rsidRPr="007A2A7D">
        <w:rPr>
          <w:rFonts w:ascii="Bitter" w:eastAsia="Bitter" w:hAnsi="Bitter" w:cs="Bitter"/>
          <w:b/>
          <w:color w:val="E7344C"/>
          <w:sz w:val="28"/>
          <w:szCs w:val="28"/>
        </w:rPr>
        <w:t xml:space="preserve">enjeu </w:t>
      </w:r>
      <w:r w:rsidRPr="007A2A7D">
        <w:rPr>
          <w:rFonts w:ascii="Bitter" w:eastAsia="Bitter" w:hAnsi="Bitter" w:cs="Bitter"/>
          <w:b/>
          <w:color w:val="E7344C"/>
          <w:sz w:val="28"/>
          <w:szCs w:val="28"/>
        </w:rPr>
        <w:t xml:space="preserve">: </w:t>
      </w:r>
      <w:r w:rsidR="007A2A7D" w:rsidRPr="007A2A7D">
        <w:rPr>
          <w:rFonts w:ascii="Bitter" w:eastAsia="Bitter" w:hAnsi="Bitter" w:cs="Bitter"/>
          <w:b/>
          <w:color w:val="E7344C"/>
          <w:sz w:val="28"/>
          <w:szCs w:val="28"/>
        </w:rPr>
        <w:t>Positionner les réseaux « en tête » via une offre d’accompagnement dédié</w:t>
      </w:r>
    </w:p>
    <w:p w14:paraId="2E5A1B74" w14:textId="77777777" w:rsidR="00D57A09" w:rsidRPr="007A2A7D" w:rsidRDefault="00D57A09" w:rsidP="00526297">
      <w:pPr>
        <w:spacing w:after="80" w:line="276" w:lineRule="auto"/>
        <w:jc w:val="both"/>
        <w:rPr>
          <w:rFonts w:ascii="Bitter" w:eastAsia="Bitter" w:hAnsi="Bitter" w:cs="Bitter"/>
        </w:rPr>
      </w:pPr>
    </w:p>
    <w:p w14:paraId="691941F2" w14:textId="77777777" w:rsidR="00FD1463" w:rsidRPr="007A2A7D" w:rsidRDefault="009971DB" w:rsidP="00526297">
      <w:pPr>
        <w:spacing w:after="80" w:line="276" w:lineRule="auto"/>
        <w:jc w:val="both"/>
        <w:rPr>
          <w:rFonts w:ascii="Bitter" w:eastAsia="Bitter" w:hAnsi="Bitter" w:cs="Bitter"/>
        </w:rPr>
      </w:pPr>
      <w:r w:rsidRPr="007A2A7D">
        <w:rPr>
          <w:rFonts w:ascii="Bitter" w:eastAsia="Bitter" w:hAnsi="Bitter" w:cs="Bitter"/>
        </w:rPr>
        <w:t>Le programme</w:t>
      </w:r>
      <w:r w:rsidR="00B470EA" w:rsidRPr="007A2A7D">
        <w:rPr>
          <w:rFonts w:ascii="Bitter" w:eastAsia="Bitter" w:hAnsi="Bitter" w:cs="Bitter"/>
        </w:rPr>
        <w:t xml:space="preserve"> « Les réseaux en tête »</w:t>
      </w:r>
      <w:r w:rsidRPr="007A2A7D">
        <w:rPr>
          <w:rFonts w:ascii="Bitter" w:eastAsia="Bitter" w:hAnsi="Bitter" w:cs="Bitter"/>
        </w:rPr>
        <w:t xml:space="preserve"> s’inscrit dans la suite de ces travaux et </w:t>
      </w:r>
      <w:r w:rsidR="00B46E86" w:rsidRPr="007A2A7D">
        <w:rPr>
          <w:rFonts w:ascii="Bitter" w:eastAsia="Bitter" w:hAnsi="Bitter" w:cs="Bitter"/>
        </w:rPr>
        <w:t xml:space="preserve">il </w:t>
      </w:r>
      <w:r w:rsidRPr="007A2A7D">
        <w:rPr>
          <w:rFonts w:ascii="Bitter" w:eastAsia="Bitter" w:hAnsi="Bitter" w:cs="Bitter"/>
        </w:rPr>
        <w:t xml:space="preserve">a vocation à en constituer une étape </w:t>
      </w:r>
      <w:r w:rsidR="008D6BF0" w:rsidRPr="007A2A7D">
        <w:rPr>
          <w:rFonts w:ascii="Bitter" w:eastAsia="Bitter" w:hAnsi="Bitter" w:cs="Bitter"/>
        </w:rPr>
        <w:t>clé</w:t>
      </w:r>
      <w:r w:rsidRPr="007A2A7D">
        <w:rPr>
          <w:rFonts w:ascii="Bitter" w:eastAsia="Bitter" w:hAnsi="Bitter" w:cs="Bitter"/>
        </w:rPr>
        <w:t xml:space="preserve">. Il </w:t>
      </w:r>
      <w:r w:rsidR="00B470EA" w:rsidRPr="007A2A7D">
        <w:rPr>
          <w:rFonts w:ascii="Bitter" w:eastAsia="Bitter" w:hAnsi="Bitter" w:cs="Bitter"/>
        </w:rPr>
        <w:t>vise à la fois à contribuer à la consolidation des têtes de réseau et associations nationales dans les missions qui leur sont propres</w:t>
      </w:r>
      <w:r w:rsidR="00D57A09" w:rsidRPr="007A2A7D">
        <w:rPr>
          <w:rFonts w:ascii="Bitter" w:eastAsia="Bitter" w:hAnsi="Bitter" w:cs="Bitter"/>
        </w:rPr>
        <w:t>,</w:t>
      </w:r>
      <w:r w:rsidR="00B470EA" w:rsidRPr="007A2A7D">
        <w:rPr>
          <w:rFonts w:ascii="Bitter" w:eastAsia="Bitter" w:hAnsi="Bitter" w:cs="Bitter"/>
        </w:rPr>
        <w:t xml:space="preserve"> mais aussi dans leurs fonctions d’accompagnement</w:t>
      </w:r>
      <w:r w:rsidR="004550A9" w:rsidRPr="007A2A7D">
        <w:rPr>
          <w:rFonts w:ascii="Bitter" w:eastAsia="Bitter" w:hAnsi="Bitter" w:cs="Bitter"/>
        </w:rPr>
        <w:t xml:space="preserve"> de leur réseau</w:t>
      </w:r>
      <w:r w:rsidR="00B470EA" w:rsidRPr="007A2A7D">
        <w:rPr>
          <w:rFonts w:ascii="Bitter" w:eastAsia="Bitter" w:hAnsi="Bitter" w:cs="Bitter"/>
        </w:rPr>
        <w:t>.</w:t>
      </w:r>
    </w:p>
    <w:p w14:paraId="28B2595B" w14:textId="7DF8224F" w:rsidR="00FD1463" w:rsidRPr="007A2A7D" w:rsidRDefault="004550A9" w:rsidP="00526297">
      <w:pPr>
        <w:spacing w:after="80" w:line="276" w:lineRule="auto"/>
        <w:jc w:val="both"/>
        <w:rPr>
          <w:rFonts w:ascii="Bitter" w:eastAsia="Bitter" w:hAnsi="Bitter" w:cs="Bitter"/>
        </w:rPr>
      </w:pPr>
      <w:r w:rsidRPr="007A2A7D">
        <w:rPr>
          <w:rFonts w:ascii="Bitter" w:eastAsia="Bitter" w:hAnsi="Bitter" w:cs="Bitter"/>
        </w:rPr>
        <w:t>L’</w:t>
      </w:r>
      <w:r w:rsidR="00B043E0" w:rsidRPr="007A2A7D">
        <w:rPr>
          <w:rFonts w:ascii="Bitter" w:eastAsia="Bitter" w:hAnsi="Bitter" w:cs="Bitter"/>
        </w:rPr>
        <w:t>enjeu</w:t>
      </w:r>
      <w:r w:rsidRPr="007A2A7D">
        <w:rPr>
          <w:rFonts w:ascii="Bitter" w:eastAsia="Bitter" w:hAnsi="Bitter" w:cs="Bitter"/>
        </w:rPr>
        <w:t xml:space="preserve"> final </w:t>
      </w:r>
      <w:r w:rsidR="00B043E0" w:rsidRPr="007A2A7D">
        <w:rPr>
          <w:rFonts w:ascii="Bitter" w:eastAsia="Bitter" w:hAnsi="Bitter" w:cs="Bitter"/>
        </w:rPr>
        <w:t>es</w:t>
      </w:r>
      <w:r w:rsidRPr="007A2A7D">
        <w:rPr>
          <w:rFonts w:ascii="Bitter" w:eastAsia="Bitter" w:hAnsi="Bitter" w:cs="Bitter"/>
        </w:rPr>
        <w:t>t de</w:t>
      </w:r>
      <w:r w:rsidR="00B043E0" w:rsidRPr="007A2A7D">
        <w:rPr>
          <w:rFonts w:ascii="Bitter" w:eastAsia="Bitter" w:hAnsi="Bitter" w:cs="Bitter"/>
        </w:rPr>
        <w:t xml:space="preserve"> contribuer à la</w:t>
      </w:r>
      <w:r w:rsidRPr="007A2A7D">
        <w:rPr>
          <w:rFonts w:ascii="Bitter" w:eastAsia="Bitter" w:hAnsi="Bitter" w:cs="Bitter"/>
        </w:rPr>
        <w:t xml:space="preserve"> structur</w:t>
      </w:r>
      <w:r w:rsidR="00B043E0" w:rsidRPr="007A2A7D">
        <w:rPr>
          <w:rFonts w:ascii="Bitter" w:eastAsia="Bitter" w:hAnsi="Bitter" w:cs="Bitter"/>
        </w:rPr>
        <w:t>ation d’</w:t>
      </w:r>
      <w:r w:rsidRPr="007A2A7D">
        <w:rPr>
          <w:rFonts w:ascii="Bitter" w:eastAsia="Bitter" w:hAnsi="Bitter" w:cs="Bitter"/>
        </w:rPr>
        <w:t xml:space="preserve">une </w:t>
      </w:r>
      <w:r w:rsidRPr="007A2A7D">
        <w:rPr>
          <w:rFonts w:ascii="Bitter" w:eastAsia="Bitter" w:hAnsi="Bitter" w:cs="Bitter"/>
          <w:b/>
          <w:bCs/>
        </w:rPr>
        <w:t xml:space="preserve">offre d’accompagnement </w:t>
      </w:r>
      <w:r w:rsidR="00B043E0" w:rsidRPr="007A2A7D">
        <w:rPr>
          <w:rFonts w:ascii="Bitter" w:eastAsia="Bitter" w:hAnsi="Bitter" w:cs="Bitter"/>
          <w:b/>
          <w:bCs/>
        </w:rPr>
        <w:t>adaptée</w:t>
      </w:r>
      <w:r w:rsidRPr="007A2A7D">
        <w:rPr>
          <w:rFonts w:ascii="Bitter" w:eastAsia="Bitter" w:hAnsi="Bitter" w:cs="Bitter"/>
          <w:b/>
          <w:bCs/>
        </w:rPr>
        <w:t xml:space="preserve"> et accessible</w:t>
      </w:r>
      <w:r w:rsidRPr="007A2A7D">
        <w:rPr>
          <w:rFonts w:ascii="Bitter" w:eastAsia="Bitter" w:hAnsi="Bitter" w:cs="Bitter"/>
        </w:rPr>
        <w:t xml:space="preserve"> à l’ensemble des têtes de réseau associatives et associations </w:t>
      </w:r>
      <w:r w:rsidRPr="007A2A7D">
        <w:rPr>
          <w:rFonts w:ascii="Bitter" w:eastAsia="Bitter" w:hAnsi="Bitter" w:cs="Bitter"/>
          <w:b/>
          <w:bCs/>
        </w:rPr>
        <w:t>nationale</w:t>
      </w:r>
      <w:r w:rsidR="00B922B1" w:rsidRPr="007A2A7D">
        <w:rPr>
          <w:rFonts w:ascii="Bitter" w:eastAsia="Bitter" w:hAnsi="Bitter" w:cs="Bitter"/>
          <w:b/>
          <w:bCs/>
        </w:rPr>
        <w:t>s</w:t>
      </w:r>
      <w:r w:rsidRPr="007A2A7D">
        <w:rPr>
          <w:rFonts w:ascii="Bitter" w:eastAsia="Bitter" w:hAnsi="Bitter" w:cs="Bitter"/>
          <w:b/>
          <w:bCs/>
        </w:rPr>
        <w:t xml:space="preserve"> via la mise en place d’un dispositif dédié.</w:t>
      </w:r>
    </w:p>
    <w:p w14:paraId="33787235" w14:textId="095B0216" w:rsidR="001C1533" w:rsidRPr="007A2A7D" w:rsidRDefault="004550A9" w:rsidP="007A2A7D">
      <w:pPr>
        <w:spacing w:after="80" w:line="276" w:lineRule="auto"/>
        <w:jc w:val="both"/>
        <w:rPr>
          <w:rFonts w:ascii="Bitter" w:eastAsia="Bitter" w:hAnsi="Bitter" w:cs="Bitter"/>
        </w:rPr>
      </w:pPr>
      <w:r w:rsidRPr="007A2A7D">
        <w:rPr>
          <w:rFonts w:ascii="Bitter" w:eastAsia="Bitter" w:hAnsi="Bitter" w:cs="Bitter"/>
        </w:rPr>
        <w:t>C</w:t>
      </w:r>
      <w:r w:rsidR="002B6ADD" w:rsidRPr="007A2A7D">
        <w:rPr>
          <w:rFonts w:ascii="Bitter" w:eastAsia="Bitter" w:hAnsi="Bitter" w:cs="Bitter"/>
        </w:rPr>
        <w:t xml:space="preserve">e programme s’inscrit dans une logique de recherche-action fondée sur </w:t>
      </w:r>
      <w:r w:rsidR="007A2A7D" w:rsidRPr="007A2A7D">
        <w:rPr>
          <w:rFonts w:ascii="Bitter" w:eastAsia="Bitter" w:hAnsi="Bitter" w:cs="Bitter"/>
        </w:rPr>
        <w:t>deux piliers :</w:t>
      </w:r>
    </w:p>
    <w:p w14:paraId="3C2040B6" w14:textId="77777777" w:rsidR="007A2A7D" w:rsidRPr="007A2A7D" w:rsidRDefault="007A2A7D" w:rsidP="007A2A7D">
      <w:pPr>
        <w:spacing w:after="80" w:line="276" w:lineRule="auto"/>
        <w:jc w:val="both"/>
        <w:rPr>
          <w:rFonts w:ascii="Bitter" w:eastAsia="Bitter" w:hAnsi="Bitter" w:cs="Bitter"/>
        </w:rPr>
      </w:pPr>
      <w:r w:rsidRPr="007A2A7D">
        <w:rPr>
          <w:rFonts w:ascii="Bitter" w:eastAsia="Bitter" w:hAnsi="Bitter" w:cs="Bitter"/>
          <w:b/>
          <w:bCs/>
        </w:rPr>
        <w:sym w:font="Wingdings" w:char="F0E0"/>
      </w:r>
      <w:r w:rsidRPr="007A2A7D">
        <w:rPr>
          <w:rFonts w:ascii="Bitter" w:eastAsia="Bitter" w:hAnsi="Bitter" w:cs="Bitter"/>
          <w:b/>
          <w:bCs/>
        </w:rPr>
        <w:t xml:space="preserve"> Volet action : </w:t>
      </w:r>
      <w:r w:rsidRPr="007A2A7D">
        <w:rPr>
          <w:rFonts w:ascii="Bitter" w:eastAsia="Bitter" w:hAnsi="Bitter" w:cs="Bitter"/>
        </w:rPr>
        <w:t>par l’expérimentation et la modélisation des parcours d’accompagnement à destination des têtes de réseau associatives autour de trois enjeux stratégiques pour les têtes de réseaux : l’innovation, l’influence et l’évaluation ;</w:t>
      </w:r>
    </w:p>
    <w:p w14:paraId="212C50B0" w14:textId="036BC529" w:rsidR="007A2A7D" w:rsidRPr="007A2A7D" w:rsidRDefault="007A2A7D" w:rsidP="007A2A7D">
      <w:pPr>
        <w:spacing w:after="80" w:line="276" w:lineRule="auto"/>
        <w:jc w:val="both"/>
        <w:rPr>
          <w:rFonts w:ascii="Bitter" w:eastAsia="Bitter" w:hAnsi="Bitter" w:cs="Bitter"/>
        </w:rPr>
      </w:pPr>
      <w:r w:rsidRPr="007A2A7D">
        <w:rPr>
          <w:rFonts w:ascii="Bitter" w:eastAsia="Bitter" w:hAnsi="Bitter" w:cs="Bitter"/>
          <w:b/>
          <w:bCs/>
        </w:rPr>
        <w:sym w:font="Wingdings" w:char="F0E0"/>
      </w:r>
      <w:r w:rsidRPr="007A2A7D">
        <w:rPr>
          <w:rFonts w:ascii="Bitter" w:eastAsia="Bitter" w:hAnsi="Bitter" w:cs="Bitter"/>
          <w:b/>
          <w:bCs/>
        </w:rPr>
        <w:t xml:space="preserve"> Volet recherche :</w:t>
      </w:r>
      <w:r w:rsidRPr="007A2A7D">
        <w:rPr>
          <w:rFonts w:ascii="Bitter" w:eastAsia="Bitter" w:hAnsi="Bitter" w:cs="Bitter"/>
        </w:rPr>
        <w:t xml:space="preserve"> par l’identification et la priorisation des besoins en accompagnement des têtes de réseau associatives.</w:t>
      </w:r>
    </w:p>
    <w:p w14:paraId="1F836853" w14:textId="2B851C9C" w:rsidR="007A2A7D" w:rsidRDefault="00023115" w:rsidP="007A2A7D">
      <w:pPr>
        <w:spacing w:after="120" w:line="276" w:lineRule="auto"/>
        <w:jc w:val="both"/>
        <w:rPr>
          <w:rFonts w:ascii="Bitter" w:hAnsi="Bitter" w:cstheme="minorHAnsi"/>
        </w:rPr>
      </w:pPr>
      <w:r w:rsidRPr="007A2A7D">
        <w:rPr>
          <w:rFonts w:ascii="Bitter" w:hAnsi="Bitter" w:cstheme="minorHAnsi"/>
        </w:rPr>
        <w:t xml:space="preserve">Ce programme comportera aussi </w:t>
      </w:r>
      <w:r w:rsidRPr="007A2A7D">
        <w:rPr>
          <w:rFonts w:ascii="Bitter" w:hAnsi="Bitter" w:cstheme="minorHAnsi"/>
          <w:b/>
          <w:bCs/>
        </w:rPr>
        <w:t>des temps d’animation ouverts</w:t>
      </w:r>
      <w:r w:rsidRPr="007A2A7D">
        <w:rPr>
          <w:rFonts w:ascii="Bitter" w:hAnsi="Bitter" w:cstheme="minorHAnsi"/>
        </w:rPr>
        <w:t xml:space="preserve"> via l’organisation de temps de rencontres collectifs destinés à partager les travaux menés dans le cadre du programme et à favoriser un échange large entre pairs. </w:t>
      </w:r>
    </w:p>
    <w:p w14:paraId="2CA75F65" w14:textId="77777777" w:rsidR="007A2A7D" w:rsidRPr="007A2A7D" w:rsidRDefault="007A2A7D" w:rsidP="007A2A7D">
      <w:pPr>
        <w:spacing w:after="120" w:line="276" w:lineRule="auto"/>
        <w:jc w:val="both"/>
        <w:rPr>
          <w:rFonts w:ascii="Bitter" w:hAnsi="Bitter" w:cstheme="minorHAnsi"/>
        </w:rPr>
      </w:pPr>
    </w:p>
    <w:p w14:paraId="27C28E30" w14:textId="1CD1A2D7" w:rsidR="001C1533" w:rsidRPr="007A2A7D" w:rsidRDefault="0015422E" w:rsidP="009019CB">
      <w:pPr>
        <w:pBdr>
          <w:bottom w:val="single" w:sz="4" w:space="1" w:color="E7344C"/>
        </w:pBdr>
        <w:spacing w:after="80" w:line="276" w:lineRule="auto"/>
        <w:rPr>
          <w:rFonts w:ascii="Bitter" w:hAnsi="Bitter" w:cstheme="minorHAnsi"/>
          <w:b/>
          <w:bCs/>
          <w:color w:val="E7344C"/>
          <w:sz w:val="28"/>
          <w:szCs w:val="28"/>
        </w:rPr>
      </w:pPr>
      <w:r w:rsidRPr="007A2A7D">
        <w:rPr>
          <w:rFonts w:ascii="Bitter" w:hAnsi="Bitter" w:cstheme="minorHAnsi"/>
          <w:b/>
          <w:bCs/>
          <w:color w:val="E7344C"/>
          <w:sz w:val="28"/>
          <w:szCs w:val="28"/>
        </w:rPr>
        <w:t>1</w:t>
      </w:r>
      <w:r w:rsidRPr="007A2A7D">
        <w:rPr>
          <w:rFonts w:ascii="Bitter" w:hAnsi="Bitter" w:cstheme="minorHAnsi"/>
          <w:b/>
          <w:bCs/>
          <w:color w:val="E7344C"/>
          <w:sz w:val="28"/>
          <w:szCs w:val="28"/>
          <w:vertAlign w:val="superscript"/>
        </w:rPr>
        <w:t>er</w:t>
      </w:r>
      <w:r w:rsidRPr="007A2A7D">
        <w:rPr>
          <w:rFonts w:ascii="Bitter" w:hAnsi="Bitter" w:cstheme="minorHAnsi"/>
          <w:b/>
          <w:bCs/>
          <w:color w:val="E7344C"/>
          <w:sz w:val="28"/>
          <w:szCs w:val="28"/>
        </w:rPr>
        <w:t xml:space="preserve"> volet : l</w:t>
      </w:r>
      <w:r w:rsidR="001C1533" w:rsidRPr="007A2A7D">
        <w:rPr>
          <w:rFonts w:ascii="Bitter" w:hAnsi="Bitter" w:cstheme="minorHAnsi"/>
          <w:b/>
          <w:bCs/>
          <w:color w:val="E7344C"/>
          <w:sz w:val="28"/>
          <w:szCs w:val="28"/>
        </w:rPr>
        <w:t>es parcours</w:t>
      </w:r>
      <w:r w:rsidR="0072183A" w:rsidRPr="007A2A7D">
        <w:rPr>
          <w:rFonts w:ascii="Bitter" w:hAnsi="Bitter" w:cstheme="minorHAnsi"/>
          <w:b/>
          <w:bCs/>
          <w:color w:val="E7344C"/>
          <w:sz w:val="28"/>
          <w:szCs w:val="28"/>
        </w:rPr>
        <w:t xml:space="preserve"> d’accompagnement</w:t>
      </w:r>
      <w:r w:rsidR="00822950" w:rsidRPr="007A2A7D">
        <w:rPr>
          <w:rFonts w:ascii="Bitter" w:hAnsi="Bitter" w:cstheme="minorHAnsi"/>
          <w:b/>
          <w:bCs/>
          <w:color w:val="E7344C"/>
          <w:sz w:val="28"/>
          <w:szCs w:val="28"/>
        </w:rPr>
        <w:t xml:space="preserve"> thématiques</w:t>
      </w:r>
    </w:p>
    <w:p w14:paraId="17B94704" w14:textId="77777777" w:rsidR="009019CB" w:rsidRPr="007A2A7D" w:rsidRDefault="009019CB" w:rsidP="009019CB">
      <w:pPr>
        <w:pStyle w:val="Paragraphedeliste"/>
        <w:spacing w:after="80" w:line="276" w:lineRule="auto"/>
        <w:jc w:val="both"/>
        <w:rPr>
          <w:rFonts w:ascii="Bitter" w:hAnsi="Bitter" w:cstheme="minorHAnsi"/>
          <w:b/>
          <w:bCs/>
          <w:color w:val="1C1942"/>
        </w:rPr>
      </w:pPr>
    </w:p>
    <w:p w14:paraId="64E8D47D" w14:textId="78FCDD0D" w:rsidR="009470D5" w:rsidRPr="007A2A7D" w:rsidRDefault="009470D5" w:rsidP="00526297">
      <w:pPr>
        <w:pStyle w:val="Paragraphedeliste"/>
        <w:numPr>
          <w:ilvl w:val="0"/>
          <w:numId w:val="7"/>
        </w:numPr>
        <w:spacing w:after="80" w:line="276" w:lineRule="auto"/>
        <w:jc w:val="both"/>
        <w:rPr>
          <w:rFonts w:ascii="Bitter" w:hAnsi="Bitter" w:cstheme="minorHAnsi"/>
          <w:b/>
          <w:bCs/>
          <w:color w:val="1C1942"/>
        </w:rPr>
      </w:pPr>
      <w:r w:rsidRPr="007A2A7D">
        <w:rPr>
          <w:rFonts w:ascii="Bitter" w:hAnsi="Bitter" w:cstheme="minorHAnsi"/>
          <w:b/>
          <w:bCs/>
          <w:color w:val="1C1942"/>
        </w:rPr>
        <w:t>Les thématiques</w:t>
      </w:r>
    </w:p>
    <w:p w14:paraId="546D77C5" w14:textId="14E9BD63" w:rsidR="0072183A" w:rsidRDefault="0072183A" w:rsidP="007A2A7D">
      <w:pPr>
        <w:spacing w:after="80" w:line="276" w:lineRule="auto"/>
        <w:contextualSpacing/>
        <w:jc w:val="both"/>
        <w:rPr>
          <w:rFonts w:ascii="Bitter" w:hAnsi="Bitter" w:cstheme="minorHAnsi"/>
        </w:rPr>
      </w:pPr>
      <w:r w:rsidRPr="007A2A7D">
        <w:rPr>
          <w:rFonts w:ascii="Bitter" w:hAnsi="Bitter" w:cstheme="minorHAnsi"/>
        </w:rPr>
        <w:t xml:space="preserve">Le choix des thématiques d’accompagnement des parcours s’est porté sur 3 enjeux </w:t>
      </w:r>
      <w:r w:rsidRPr="007A2A7D">
        <w:rPr>
          <w:rFonts w:ascii="Bitter" w:eastAsia="Bitter" w:hAnsi="Bitter" w:cs="Bitter"/>
        </w:rPr>
        <w:t>structurants pour les têtes de réseau</w:t>
      </w:r>
      <w:r w:rsidR="00B64899" w:rsidRPr="007A2A7D">
        <w:rPr>
          <w:rFonts w:ascii="Bitter" w:eastAsia="Bitter" w:hAnsi="Bitter" w:cs="Bitter"/>
        </w:rPr>
        <w:t xml:space="preserve">. Ils ont été identifiés </w:t>
      </w:r>
      <w:r w:rsidR="008A1E42" w:rsidRPr="007A2A7D">
        <w:rPr>
          <w:rFonts w:ascii="Bitter" w:eastAsia="Bitter" w:hAnsi="Bitter" w:cs="Bitter"/>
        </w:rPr>
        <w:t>avec l’appui de l’expertise du Mouvement associatif et de l’ADASI</w:t>
      </w:r>
      <w:r w:rsidR="005A1E21" w:rsidRPr="007A2A7D">
        <w:rPr>
          <w:rFonts w:ascii="Bitter" w:eastAsia="Bitter" w:hAnsi="Bitter" w:cs="Bitter"/>
        </w:rPr>
        <w:t>,</w:t>
      </w:r>
      <w:r w:rsidR="008A1E42" w:rsidRPr="007A2A7D">
        <w:rPr>
          <w:rFonts w:ascii="Bitter" w:eastAsia="Bitter" w:hAnsi="Bitter" w:cs="Bitter"/>
        </w:rPr>
        <w:t xml:space="preserve"> </w:t>
      </w:r>
      <w:r w:rsidR="005A1E21" w:rsidRPr="007A2A7D">
        <w:rPr>
          <w:rFonts w:ascii="Bitter" w:eastAsia="Bitter" w:hAnsi="Bitter" w:cs="Bitter"/>
        </w:rPr>
        <w:t xml:space="preserve">et affinés </w:t>
      </w:r>
      <w:r w:rsidR="00B64899" w:rsidRPr="007A2A7D">
        <w:rPr>
          <w:rFonts w:ascii="Bitter" w:eastAsia="Bitter" w:hAnsi="Bitter" w:cs="Bitter"/>
        </w:rPr>
        <w:t>lors du travail conduit</w:t>
      </w:r>
      <w:r w:rsidRPr="007A2A7D">
        <w:rPr>
          <w:rFonts w:ascii="Bitter" w:eastAsia="Bitter" w:hAnsi="Bitter" w:cs="Bitter"/>
        </w:rPr>
        <w:t xml:space="preserve"> </w:t>
      </w:r>
      <w:r w:rsidR="00B64899" w:rsidRPr="007A2A7D">
        <w:rPr>
          <w:rFonts w:ascii="Bitter" w:eastAsia="Bitter" w:hAnsi="Bitter" w:cs="Bitter"/>
        </w:rPr>
        <w:t>pour</w:t>
      </w:r>
      <w:r w:rsidRPr="007A2A7D">
        <w:rPr>
          <w:rFonts w:ascii="Bitter" w:eastAsia="Bitter" w:hAnsi="Bitter" w:cs="Bitter"/>
        </w:rPr>
        <w:t xml:space="preserve"> </w:t>
      </w:r>
      <w:r w:rsidR="00B64899" w:rsidRPr="007A2A7D">
        <w:rPr>
          <w:rFonts w:ascii="Bitter" w:eastAsia="Bitter" w:hAnsi="Bitter" w:cs="Bitter"/>
        </w:rPr>
        <w:t xml:space="preserve">la </w:t>
      </w:r>
      <w:r w:rsidRPr="007A2A7D">
        <w:rPr>
          <w:rFonts w:ascii="Bitter" w:eastAsia="Bitter" w:hAnsi="Bitter" w:cs="Bitter"/>
        </w:rPr>
        <w:t>prod</w:t>
      </w:r>
      <w:r w:rsidR="00B64899" w:rsidRPr="007A2A7D">
        <w:rPr>
          <w:rFonts w:ascii="Bitter" w:eastAsia="Bitter" w:hAnsi="Bitter" w:cs="Bitter"/>
        </w:rPr>
        <w:t>uction</w:t>
      </w:r>
      <w:r w:rsidRPr="007A2A7D">
        <w:rPr>
          <w:rFonts w:ascii="Bitter" w:eastAsia="Bitter" w:hAnsi="Bitter" w:cs="Bitter"/>
        </w:rPr>
        <w:t xml:space="preserve"> </w:t>
      </w:r>
      <w:r w:rsidR="00B64899" w:rsidRPr="007A2A7D">
        <w:rPr>
          <w:rFonts w:ascii="Bitter" w:eastAsia="Bitter" w:hAnsi="Bitter" w:cs="Bitter"/>
        </w:rPr>
        <w:t>du</w:t>
      </w:r>
      <w:r w:rsidRPr="007A2A7D">
        <w:rPr>
          <w:rFonts w:ascii="Bitter" w:eastAsia="Bitter" w:hAnsi="Bitter" w:cs="Bitter"/>
        </w:rPr>
        <w:t xml:space="preserve"> guide « Mieux comprendre l’action des têtes de réseau associatives</w:t>
      </w:r>
      <w:r w:rsidR="005A1E21" w:rsidRPr="007A2A7D">
        <w:rPr>
          <w:rFonts w:ascii="Bitter" w:eastAsia="Bitter" w:hAnsi="Bitter" w:cs="Bitter"/>
        </w:rPr>
        <w:t> »</w:t>
      </w:r>
      <w:r w:rsidRPr="007A2A7D">
        <w:rPr>
          <w:rFonts w:ascii="Bitter" w:eastAsia="Bitter" w:hAnsi="Bitter" w:cs="Bitter"/>
        </w:rPr>
        <w:t>.</w:t>
      </w:r>
      <w:r w:rsidR="005A1E21" w:rsidRPr="007A2A7D">
        <w:rPr>
          <w:rFonts w:ascii="Bitter" w:hAnsi="Bitter" w:cstheme="minorHAnsi"/>
        </w:rPr>
        <w:t xml:space="preserve"> </w:t>
      </w:r>
    </w:p>
    <w:p w14:paraId="66134313" w14:textId="77777777" w:rsidR="007A2A7D" w:rsidRPr="007A2A7D" w:rsidRDefault="007A2A7D" w:rsidP="007A2A7D">
      <w:pPr>
        <w:spacing w:after="80" w:line="276" w:lineRule="auto"/>
        <w:contextualSpacing/>
        <w:jc w:val="both"/>
        <w:rPr>
          <w:rFonts w:ascii="Bitter" w:eastAsia="Bitter" w:hAnsi="Bitter" w:cs="Bitter"/>
        </w:rPr>
      </w:pPr>
    </w:p>
    <w:p w14:paraId="3CDC2D8A" w14:textId="027815D7" w:rsidR="0072183A" w:rsidRPr="007A2A7D" w:rsidRDefault="009470D5" w:rsidP="009019CB">
      <w:pPr>
        <w:spacing w:after="80" w:line="276" w:lineRule="auto"/>
        <w:ind w:firstLine="708"/>
        <w:rPr>
          <w:rFonts w:ascii="Bitter" w:hAnsi="Bitter" w:cstheme="minorHAnsi"/>
          <w:b/>
          <w:bCs/>
          <w:color w:val="A8D7D2"/>
        </w:rPr>
      </w:pPr>
      <w:r w:rsidRPr="007A2A7D">
        <w:rPr>
          <w:rFonts w:ascii="Bitter" w:hAnsi="Bitter" w:cstheme="minorHAnsi"/>
          <w:b/>
          <w:bCs/>
          <w:color w:val="A8D7D2"/>
        </w:rPr>
        <w:t xml:space="preserve">&gt; </w:t>
      </w:r>
      <w:r w:rsidR="00024D13" w:rsidRPr="007A2A7D">
        <w:rPr>
          <w:rFonts w:ascii="Bitter" w:hAnsi="Bitter" w:cstheme="minorHAnsi"/>
          <w:b/>
          <w:bCs/>
          <w:color w:val="A8D7D2"/>
        </w:rPr>
        <w:t>L’innovation : « </w:t>
      </w:r>
      <w:r w:rsidR="00825645" w:rsidRPr="007A2A7D">
        <w:rPr>
          <w:rFonts w:ascii="Bitter" w:hAnsi="Bitter" w:cstheme="minorHAnsi"/>
          <w:b/>
          <w:bCs/>
          <w:color w:val="A8D7D2"/>
        </w:rPr>
        <w:t>I</w:t>
      </w:r>
      <w:r w:rsidR="0072183A" w:rsidRPr="007A2A7D">
        <w:rPr>
          <w:rFonts w:ascii="Bitter" w:hAnsi="Bitter" w:cstheme="minorHAnsi"/>
          <w:b/>
          <w:bCs/>
          <w:color w:val="A8D7D2"/>
        </w:rPr>
        <w:t>nnov</w:t>
      </w:r>
      <w:r w:rsidR="00825645" w:rsidRPr="007A2A7D">
        <w:rPr>
          <w:rFonts w:ascii="Bitter" w:hAnsi="Bitter" w:cstheme="minorHAnsi"/>
          <w:b/>
          <w:bCs/>
          <w:color w:val="A8D7D2"/>
        </w:rPr>
        <w:t xml:space="preserve">er n’est </w:t>
      </w:r>
      <w:r w:rsidR="00024D13" w:rsidRPr="007A2A7D">
        <w:rPr>
          <w:rFonts w:ascii="Bitter" w:hAnsi="Bitter" w:cstheme="minorHAnsi"/>
          <w:b/>
          <w:bCs/>
          <w:color w:val="A8D7D2"/>
        </w:rPr>
        <w:t>pas cliché</w:t>
      </w:r>
      <w:r w:rsidR="00825645" w:rsidRPr="007A2A7D">
        <w:rPr>
          <w:rFonts w:ascii="Bitter" w:hAnsi="Bitter" w:cstheme="minorHAnsi"/>
          <w:b/>
          <w:bCs/>
          <w:color w:val="A8D7D2"/>
        </w:rPr>
        <w:t> !</w:t>
      </w:r>
      <w:r w:rsidR="00024D13" w:rsidRPr="007A2A7D">
        <w:rPr>
          <w:rFonts w:ascii="Bitter" w:hAnsi="Bitter" w:cstheme="minorHAnsi"/>
          <w:b/>
          <w:bCs/>
          <w:color w:val="A8D7D2"/>
        </w:rPr>
        <w:t> »</w:t>
      </w:r>
    </w:p>
    <w:p w14:paraId="755259BE" w14:textId="5890593A" w:rsidR="00500DB3" w:rsidRPr="007A2A7D" w:rsidRDefault="00B922B1" w:rsidP="007A2A7D">
      <w:pPr>
        <w:pStyle w:val="Sansinterligne"/>
        <w:spacing w:line="276" w:lineRule="auto"/>
        <w:jc w:val="both"/>
      </w:pPr>
      <w:r w:rsidRPr="007A2A7D">
        <w:rPr>
          <w:rFonts w:ascii="Bitter" w:hAnsi="Bitter" w:cstheme="minorHAnsi"/>
        </w:rPr>
        <w:t xml:space="preserve">L'innovation est une notion que l'on prête plus facilement aux start-up qu'aux associations. Au plus près des publics et des territoires, les associations sont pourtant des acteurs clés de l’innovation. </w:t>
      </w:r>
      <w:r w:rsidRPr="007A2A7D">
        <w:rPr>
          <w:rFonts w:ascii="Bitter" w:hAnsi="Bitter"/>
        </w:rPr>
        <w:t>Être dans une dynamique d’innovation continue</w:t>
      </w:r>
      <w:r w:rsidR="00500DB3" w:rsidRPr="007A2A7D">
        <w:rPr>
          <w:rFonts w:ascii="Bitter" w:hAnsi="Bitter"/>
        </w:rPr>
        <w:t xml:space="preserve"> ne se résume pas à une course à la nouveauté. La finalité de l’innovation </w:t>
      </w:r>
      <w:r w:rsidRPr="007A2A7D">
        <w:rPr>
          <w:rFonts w:ascii="Bitter" w:hAnsi="Bitter"/>
        </w:rPr>
        <w:t xml:space="preserve">est </w:t>
      </w:r>
      <w:r w:rsidR="00500DB3" w:rsidRPr="007A2A7D">
        <w:rPr>
          <w:rFonts w:ascii="Bitter" w:hAnsi="Bitter"/>
        </w:rPr>
        <w:t xml:space="preserve">de </w:t>
      </w:r>
      <w:r w:rsidRPr="007A2A7D">
        <w:rPr>
          <w:rFonts w:ascii="Bitter" w:hAnsi="Bitter"/>
        </w:rPr>
        <w:t xml:space="preserve">s’assurer que </w:t>
      </w:r>
      <w:r w:rsidRPr="007A2A7D">
        <w:rPr>
          <w:rFonts w:ascii="Bitter" w:hAnsi="Bitter"/>
        </w:rPr>
        <w:lastRenderedPageBreak/>
        <w:t>le projet reste pertinent par rapport aux besoins des populations ou des territoires auxquels il répond.</w:t>
      </w:r>
      <w:r w:rsidR="00500DB3" w:rsidRPr="007A2A7D">
        <w:rPr>
          <w:rFonts w:ascii="Bitter" w:hAnsi="Bitter"/>
        </w:rPr>
        <w:t xml:space="preserve"> C’est une manière de conserver la pertinence en matière d’intérêt général, et, en ce sens, de contribuer à la vitalité du modèle socioéconomique des associations. Au regard de ce prisme, les têtes de réseau ont donc un enjeu majeur à animer et valoriser la dynamique d’innovation de leur réseau.</w:t>
      </w:r>
      <w:r w:rsidR="00500DB3" w:rsidRPr="007A2A7D">
        <w:rPr>
          <w:rFonts w:ascii="Bitter" w:hAnsi="Bitter"/>
          <w:b/>
          <w:bCs/>
        </w:rPr>
        <w:t xml:space="preserve"> </w:t>
      </w:r>
    </w:p>
    <w:p w14:paraId="08B4D9B4" w14:textId="77777777" w:rsidR="00526297" w:rsidRPr="007A2A7D" w:rsidRDefault="00526297" w:rsidP="00526297">
      <w:pPr>
        <w:spacing w:after="80" w:line="276" w:lineRule="auto"/>
        <w:contextualSpacing/>
        <w:jc w:val="both"/>
        <w:rPr>
          <w:rFonts w:ascii="Bitter" w:hAnsi="Bitter" w:cstheme="minorHAnsi"/>
        </w:rPr>
      </w:pPr>
    </w:p>
    <w:tbl>
      <w:tblPr>
        <w:tblStyle w:val="Grilledutableau"/>
        <w:tblW w:w="0" w:type="auto"/>
        <w:tblLook w:val="04A0" w:firstRow="1" w:lastRow="0" w:firstColumn="1" w:lastColumn="0" w:noHBand="0" w:noVBand="1"/>
      </w:tblPr>
      <w:tblGrid>
        <w:gridCol w:w="4673"/>
        <w:gridCol w:w="4387"/>
      </w:tblGrid>
      <w:tr w:rsidR="00AB395C" w:rsidRPr="007A2A7D" w14:paraId="679973C1" w14:textId="77777777" w:rsidTr="00A326F7">
        <w:tc>
          <w:tcPr>
            <w:tcW w:w="9060" w:type="dxa"/>
            <w:gridSpan w:val="2"/>
          </w:tcPr>
          <w:p w14:paraId="192CD2A3" w14:textId="5CF1A25B" w:rsidR="00AB395C" w:rsidRPr="007A2A7D" w:rsidRDefault="00AB395C" w:rsidP="00FD1463">
            <w:pPr>
              <w:spacing w:after="120" w:line="276" w:lineRule="auto"/>
              <w:jc w:val="center"/>
              <w:rPr>
                <w:rFonts w:ascii="Bitter" w:hAnsi="Bitter" w:cstheme="minorHAnsi"/>
              </w:rPr>
            </w:pPr>
            <w:r w:rsidRPr="007A2A7D">
              <w:rPr>
                <w:rFonts w:ascii="Bitter" w:hAnsi="Bitter" w:cstheme="minorHAnsi"/>
              </w:rPr>
              <w:t>Enjeux du parcours</w:t>
            </w:r>
            <w:r w:rsidR="00D30A11" w:rsidRPr="007A2A7D">
              <w:rPr>
                <w:rFonts w:ascii="Bitter" w:hAnsi="Bitter" w:cstheme="minorHAnsi"/>
              </w:rPr>
              <w:t xml:space="preserve"> Innovation</w:t>
            </w:r>
          </w:p>
        </w:tc>
      </w:tr>
      <w:tr w:rsidR="00AB395C" w:rsidRPr="007A2A7D" w14:paraId="027B8199" w14:textId="77777777" w:rsidTr="00AB395C">
        <w:tc>
          <w:tcPr>
            <w:tcW w:w="4673" w:type="dxa"/>
          </w:tcPr>
          <w:p w14:paraId="04FAAA54" w14:textId="11B43432" w:rsidR="00AB395C" w:rsidRPr="007A2A7D" w:rsidRDefault="00AB395C" w:rsidP="00FD1463">
            <w:pPr>
              <w:spacing w:after="120" w:line="276" w:lineRule="auto"/>
              <w:jc w:val="center"/>
              <w:rPr>
                <w:rFonts w:ascii="Bitter" w:hAnsi="Bitter" w:cstheme="minorHAnsi"/>
              </w:rPr>
            </w:pPr>
            <w:r w:rsidRPr="007A2A7D">
              <w:rPr>
                <w:rFonts w:ascii="Bitter" w:hAnsi="Bitter" w:cstheme="minorHAnsi"/>
              </w:rPr>
              <w:t>Thématique</w:t>
            </w:r>
          </w:p>
        </w:tc>
        <w:tc>
          <w:tcPr>
            <w:tcW w:w="4387" w:type="dxa"/>
          </w:tcPr>
          <w:p w14:paraId="1F650B9E" w14:textId="23CACB8D" w:rsidR="00AB395C" w:rsidRPr="007A2A7D" w:rsidRDefault="00AB395C" w:rsidP="00FD1463">
            <w:pPr>
              <w:spacing w:after="120" w:line="276" w:lineRule="auto"/>
              <w:jc w:val="center"/>
              <w:rPr>
                <w:rFonts w:ascii="Bitter" w:hAnsi="Bitter" w:cstheme="minorHAnsi"/>
              </w:rPr>
            </w:pPr>
            <w:r w:rsidRPr="007A2A7D">
              <w:rPr>
                <w:rFonts w:ascii="Bitter" w:hAnsi="Bitter" w:cstheme="minorHAnsi"/>
              </w:rPr>
              <w:t>Opérationnel</w:t>
            </w:r>
          </w:p>
        </w:tc>
      </w:tr>
      <w:tr w:rsidR="00AB395C" w:rsidRPr="007A2A7D" w14:paraId="17422D3A" w14:textId="77777777" w:rsidTr="00AB395C">
        <w:tc>
          <w:tcPr>
            <w:tcW w:w="4673" w:type="dxa"/>
          </w:tcPr>
          <w:p w14:paraId="57276BD9" w14:textId="7EBA5178" w:rsidR="00AB395C" w:rsidRPr="007A2A7D" w:rsidRDefault="00AB395C" w:rsidP="00FD1463">
            <w:pPr>
              <w:spacing w:after="120" w:line="276" w:lineRule="auto"/>
              <w:jc w:val="both"/>
              <w:rPr>
                <w:rFonts w:ascii="Bitter" w:hAnsi="Bitter" w:cstheme="minorHAnsi"/>
              </w:rPr>
            </w:pPr>
            <w:r w:rsidRPr="007A2A7D">
              <w:rPr>
                <w:rFonts w:ascii="Bitter" w:hAnsi="Bitter" w:cstheme="minorHAnsi"/>
              </w:rPr>
              <w:t xml:space="preserve">Mobiliser l’innovation comme levier </w:t>
            </w:r>
            <w:r w:rsidR="00B922B1" w:rsidRPr="007A2A7D">
              <w:rPr>
                <w:rFonts w:ascii="Bitter" w:hAnsi="Bitter" w:cstheme="minorHAnsi"/>
              </w:rPr>
              <w:t>d’ani</w:t>
            </w:r>
            <w:r w:rsidR="00500DB3" w:rsidRPr="007A2A7D">
              <w:rPr>
                <w:rFonts w:ascii="Bitter" w:hAnsi="Bitter" w:cstheme="minorHAnsi"/>
              </w:rPr>
              <w:t>mation</w:t>
            </w:r>
            <w:r w:rsidR="00B922B1" w:rsidRPr="007A2A7D">
              <w:rPr>
                <w:rFonts w:ascii="Bitter" w:hAnsi="Bitter" w:cstheme="minorHAnsi"/>
              </w:rPr>
              <w:t xml:space="preserve"> et de d</w:t>
            </w:r>
            <w:r w:rsidR="00500DB3" w:rsidRPr="007A2A7D">
              <w:rPr>
                <w:rFonts w:ascii="Bitter" w:hAnsi="Bitter" w:cstheme="minorHAnsi"/>
              </w:rPr>
              <w:t xml:space="preserve">éveloppement </w:t>
            </w:r>
            <w:r w:rsidR="00B922B1" w:rsidRPr="007A2A7D">
              <w:rPr>
                <w:rFonts w:ascii="Bitter" w:hAnsi="Bitter" w:cstheme="minorHAnsi"/>
              </w:rPr>
              <w:t xml:space="preserve">de </w:t>
            </w:r>
            <w:r w:rsidR="00500DB3" w:rsidRPr="007A2A7D">
              <w:rPr>
                <w:rFonts w:ascii="Bitter" w:hAnsi="Bitter" w:cstheme="minorHAnsi"/>
              </w:rPr>
              <w:t xml:space="preserve">son réseau. </w:t>
            </w:r>
          </w:p>
        </w:tc>
        <w:tc>
          <w:tcPr>
            <w:tcW w:w="4387" w:type="dxa"/>
          </w:tcPr>
          <w:p w14:paraId="1E61568D" w14:textId="454838DD" w:rsidR="00AB395C" w:rsidRPr="007A2A7D" w:rsidRDefault="00AB395C" w:rsidP="00500DB3">
            <w:pPr>
              <w:pStyle w:val="Sansinterligne"/>
              <w:jc w:val="both"/>
              <w:rPr>
                <w:rFonts w:ascii="Bitter" w:hAnsi="Bitter" w:cstheme="minorHAnsi"/>
              </w:rPr>
            </w:pPr>
            <w:r w:rsidRPr="007A2A7D">
              <w:rPr>
                <w:rFonts w:ascii="Bitter" w:hAnsi="Bitter" w:cstheme="minorHAnsi"/>
              </w:rPr>
              <w:t xml:space="preserve">Renforcer la capacité des têtes de réseau comme </w:t>
            </w:r>
            <w:r w:rsidR="00500DB3" w:rsidRPr="007A2A7D">
              <w:rPr>
                <w:rFonts w:ascii="Bitter" w:hAnsi="Bitter"/>
              </w:rPr>
              <w:t>animatrice et accompagnatrice de l’innovation.</w:t>
            </w:r>
          </w:p>
        </w:tc>
      </w:tr>
    </w:tbl>
    <w:p w14:paraId="78C74B08" w14:textId="77777777" w:rsidR="007A2A7D" w:rsidRPr="007A2A7D" w:rsidRDefault="007A2A7D" w:rsidP="00FD1463">
      <w:pPr>
        <w:spacing w:after="120" w:line="276" w:lineRule="auto"/>
        <w:jc w:val="both"/>
        <w:rPr>
          <w:rFonts w:ascii="Bitter" w:hAnsi="Bitter" w:cstheme="minorHAnsi"/>
          <w:b/>
          <w:bCs/>
          <w:color w:val="A8D7D2"/>
        </w:rPr>
      </w:pPr>
    </w:p>
    <w:p w14:paraId="625FE003" w14:textId="2B540861" w:rsidR="009470D5" w:rsidRPr="007A2A7D" w:rsidRDefault="009470D5" w:rsidP="00FD1463">
      <w:pPr>
        <w:pStyle w:val="Paragraphedeliste"/>
        <w:numPr>
          <w:ilvl w:val="0"/>
          <w:numId w:val="7"/>
        </w:numPr>
        <w:spacing w:after="120" w:line="276" w:lineRule="auto"/>
        <w:jc w:val="both"/>
        <w:rPr>
          <w:rFonts w:ascii="Bitter" w:hAnsi="Bitter" w:cstheme="minorHAnsi"/>
          <w:b/>
          <w:bCs/>
          <w:color w:val="A8D7D2"/>
        </w:rPr>
      </w:pPr>
      <w:r w:rsidRPr="007A2A7D">
        <w:rPr>
          <w:rFonts w:ascii="Bitter" w:hAnsi="Bitter" w:cstheme="minorHAnsi"/>
          <w:b/>
          <w:bCs/>
          <w:color w:val="A8D7D2"/>
        </w:rPr>
        <w:t>L’influence : Influencer en mode 2.0</w:t>
      </w:r>
    </w:p>
    <w:p w14:paraId="2C409070" w14:textId="037EF9A3" w:rsidR="00FB075C" w:rsidRPr="007A2A7D" w:rsidRDefault="009470D5" w:rsidP="00FD1463">
      <w:pPr>
        <w:spacing w:after="120" w:line="276" w:lineRule="auto"/>
        <w:jc w:val="both"/>
        <w:rPr>
          <w:rFonts w:ascii="Bitter" w:eastAsia="Bitter" w:hAnsi="Bitter" w:cs="Bitter"/>
        </w:rPr>
      </w:pPr>
      <w:r w:rsidRPr="007A2A7D">
        <w:rPr>
          <w:rFonts w:ascii="Bitter" w:eastAsia="Bitter" w:hAnsi="Bitter" w:cs="Bitter"/>
        </w:rPr>
        <w:t xml:space="preserve">Les têtes de réseau mènent fréquemment des actions destinées àrenforcer leur influence dans les champs liés à leurs thématiques d’intervention </w:t>
      </w:r>
      <w:r w:rsidR="002A7B19" w:rsidRPr="007A2A7D">
        <w:rPr>
          <w:rFonts w:ascii="Bitter" w:eastAsia="Bitter" w:hAnsi="Bitter" w:cs="Bitter"/>
        </w:rPr>
        <w:t>(</w:t>
      </w:r>
      <w:r w:rsidRPr="007A2A7D">
        <w:rPr>
          <w:rFonts w:ascii="Bitter" w:eastAsia="Bitter" w:hAnsi="Bitter" w:cs="Bitter"/>
        </w:rPr>
        <w:t>qualité de l’éducation</w:t>
      </w:r>
      <w:r w:rsidR="002A7B19" w:rsidRPr="007A2A7D">
        <w:rPr>
          <w:rFonts w:ascii="Bitter" w:eastAsia="Bitter" w:hAnsi="Bitter" w:cs="Bitter"/>
        </w:rPr>
        <w:t> ;</w:t>
      </w:r>
      <w:r w:rsidRPr="007A2A7D">
        <w:rPr>
          <w:rFonts w:ascii="Bitter" w:eastAsia="Bitter" w:hAnsi="Bitter" w:cs="Bitter"/>
        </w:rPr>
        <w:t xml:space="preserve"> accès aux droits sanitaire et sociaux </w:t>
      </w:r>
      <w:r w:rsidR="002A7B19" w:rsidRPr="007A2A7D">
        <w:rPr>
          <w:rFonts w:ascii="Bitter" w:eastAsia="Bitter" w:hAnsi="Bitter" w:cs="Bitter"/>
        </w:rPr>
        <w:t>etc.)</w:t>
      </w:r>
      <w:r w:rsidRPr="007A2A7D">
        <w:rPr>
          <w:rFonts w:ascii="Bitter" w:eastAsia="Bitter" w:hAnsi="Bitter" w:cs="Bitter"/>
        </w:rPr>
        <w:t>.</w:t>
      </w:r>
      <w:r w:rsidR="002A7B19" w:rsidRPr="007A2A7D">
        <w:rPr>
          <w:rFonts w:ascii="Bitter" w:eastAsia="Bitter" w:hAnsi="Bitter" w:cs="Bitter"/>
        </w:rPr>
        <w:t xml:space="preserve"> </w:t>
      </w:r>
      <w:r w:rsidRPr="007A2A7D">
        <w:rPr>
          <w:rFonts w:ascii="Bitter" w:eastAsia="Bitter" w:hAnsi="Bitter" w:cs="Bitter"/>
        </w:rPr>
        <w:t>Pour ce faire, elles développent des actions au niveau interne, ou se mobilisent au sein de collectifs ad-hoc menant des actions de plaidoyer et d’influence. Certaines d’entre-elles souhaiteraient se mobiliser plus fortement cette question d’influence, en prenant appui notamment sur les réalités de terrain identifiées par ses membres au plus près des territoires, et en définissant une stratégie d’influence adaptée.</w:t>
      </w:r>
    </w:p>
    <w:tbl>
      <w:tblPr>
        <w:tblStyle w:val="Grilledutableau"/>
        <w:tblW w:w="0" w:type="auto"/>
        <w:tblLook w:val="04A0" w:firstRow="1" w:lastRow="0" w:firstColumn="1" w:lastColumn="0" w:noHBand="0" w:noVBand="1"/>
      </w:tblPr>
      <w:tblGrid>
        <w:gridCol w:w="4673"/>
        <w:gridCol w:w="4387"/>
      </w:tblGrid>
      <w:tr w:rsidR="00FB075C" w:rsidRPr="007A2A7D" w14:paraId="26FEE36B" w14:textId="77777777" w:rsidTr="00F27407">
        <w:tc>
          <w:tcPr>
            <w:tcW w:w="9060" w:type="dxa"/>
            <w:gridSpan w:val="2"/>
          </w:tcPr>
          <w:p w14:paraId="7F381EB4" w14:textId="2223C49E" w:rsidR="00FB075C" w:rsidRPr="007A2A7D" w:rsidRDefault="00FB075C" w:rsidP="00FD1463">
            <w:pPr>
              <w:spacing w:after="120" w:line="276" w:lineRule="auto"/>
              <w:jc w:val="center"/>
              <w:rPr>
                <w:rFonts w:ascii="Bitter" w:hAnsi="Bitter" w:cstheme="minorHAnsi"/>
              </w:rPr>
            </w:pPr>
            <w:r w:rsidRPr="007A2A7D">
              <w:rPr>
                <w:rFonts w:ascii="Bitter" w:hAnsi="Bitter" w:cstheme="minorHAnsi"/>
              </w:rPr>
              <w:t>Enjeux du parcours</w:t>
            </w:r>
            <w:r w:rsidR="00D30A11" w:rsidRPr="007A2A7D">
              <w:rPr>
                <w:rFonts w:ascii="Bitter" w:hAnsi="Bitter" w:cstheme="minorHAnsi"/>
              </w:rPr>
              <w:t xml:space="preserve"> Influence</w:t>
            </w:r>
          </w:p>
        </w:tc>
      </w:tr>
      <w:tr w:rsidR="00FB075C" w:rsidRPr="007A2A7D" w14:paraId="26DF27B1" w14:textId="77777777" w:rsidTr="00F27407">
        <w:tc>
          <w:tcPr>
            <w:tcW w:w="4673" w:type="dxa"/>
          </w:tcPr>
          <w:p w14:paraId="1B673573" w14:textId="77777777" w:rsidR="00FB075C" w:rsidRPr="007A2A7D" w:rsidRDefault="00FB075C" w:rsidP="00FD1463">
            <w:pPr>
              <w:spacing w:after="120" w:line="276" w:lineRule="auto"/>
              <w:jc w:val="center"/>
              <w:rPr>
                <w:rFonts w:ascii="Bitter" w:hAnsi="Bitter" w:cstheme="minorHAnsi"/>
              </w:rPr>
            </w:pPr>
            <w:r w:rsidRPr="007A2A7D">
              <w:rPr>
                <w:rFonts w:ascii="Bitter" w:hAnsi="Bitter" w:cstheme="minorHAnsi"/>
              </w:rPr>
              <w:t>Thématique</w:t>
            </w:r>
          </w:p>
        </w:tc>
        <w:tc>
          <w:tcPr>
            <w:tcW w:w="4387" w:type="dxa"/>
          </w:tcPr>
          <w:p w14:paraId="617A2B62" w14:textId="77777777" w:rsidR="00FB075C" w:rsidRPr="007A2A7D" w:rsidRDefault="00FB075C" w:rsidP="00FD1463">
            <w:pPr>
              <w:spacing w:after="120" w:line="276" w:lineRule="auto"/>
              <w:jc w:val="center"/>
              <w:rPr>
                <w:rFonts w:ascii="Bitter" w:hAnsi="Bitter" w:cstheme="minorHAnsi"/>
              </w:rPr>
            </w:pPr>
            <w:r w:rsidRPr="007A2A7D">
              <w:rPr>
                <w:rFonts w:ascii="Bitter" w:hAnsi="Bitter" w:cstheme="minorHAnsi"/>
              </w:rPr>
              <w:t>Opérationnel</w:t>
            </w:r>
          </w:p>
        </w:tc>
      </w:tr>
      <w:tr w:rsidR="00FB075C" w:rsidRPr="007A2A7D" w14:paraId="70492BC7" w14:textId="77777777" w:rsidTr="00F27407">
        <w:tc>
          <w:tcPr>
            <w:tcW w:w="4673" w:type="dxa"/>
          </w:tcPr>
          <w:p w14:paraId="5A028A04" w14:textId="5913BCB4" w:rsidR="00FB075C" w:rsidRPr="007A2A7D" w:rsidRDefault="00FB075C" w:rsidP="00FD1463">
            <w:pPr>
              <w:spacing w:after="120" w:line="276" w:lineRule="auto"/>
              <w:jc w:val="both"/>
              <w:rPr>
                <w:rFonts w:ascii="Bitter" w:hAnsi="Bitter" w:cstheme="minorHAnsi"/>
              </w:rPr>
            </w:pPr>
            <w:r w:rsidRPr="007A2A7D">
              <w:rPr>
                <w:rFonts w:ascii="Bitter" w:hAnsi="Bitter" w:cstheme="minorHAnsi"/>
              </w:rPr>
              <w:t>Mobiliser l’influence comme levier de transformations sociétale, en réponse aux enjeux d’intérêt général.</w:t>
            </w:r>
          </w:p>
        </w:tc>
        <w:tc>
          <w:tcPr>
            <w:tcW w:w="4387" w:type="dxa"/>
          </w:tcPr>
          <w:p w14:paraId="2E7597B1" w14:textId="30194428" w:rsidR="00FB075C" w:rsidRPr="007A2A7D" w:rsidRDefault="00FB075C" w:rsidP="00FD1463">
            <w:pPr>
              <w:spacing w:after="120" w:line="276" w:lineRule="auto"/>
              <w:jc w:val="both"/>
              <w:rPr>
                <w:rFonts w:ascii="Bitter" w:hAnsi="Bitter" w:cstheme="minorHAnsi"/>
              </w:rPr>
            </w:pPr>
            <w:r w:rsidRPr="007A2A7D">
              <w:rPr>
                <w:rFonts w:ascii="Bitter" w:hAnsi="Bitter" w:cstheme="minorHAnsi"/>
              </w:rPr>
              <w:t>Renforcer la capacité d’un réseau à être force de proposition, au niveau national et territorial</w:t>
            </w:r>
          </w:p>
        </w:tc>
      </w:tr>
    </w:tbl>
    <w:p w14:paraId="77841527" w14:textId="77777777" w:rsidR="002A7B19" w:rsidRPr="007A2A7D" w:rsidRDefault="002A7B19" w:rsidP="007A2A7D">
      <w:pPr>
        <w:spacing w:after="0" w:line="276" w:lineRule="auto"/>
        <w:jc w:val="both"/>
        <w:rPr>
          <w:rFonts w:ascii="Bitter" w:hAnsi="Bitter" w:cstheme="minorHAnsi"/>
        </w:rPr>
      </w:pPr>
    </w:p>
    <w:p w14:paraId="60DF9209" w14:textId="1DC190A9" w:rsidR="00122390" w:rsidRPr="007A2A7D" w:rsidRDefault="002A7B19" w:rsidP="00FD1463">
      <w:pPr>
        <w:pStyle w:val="Paragraphedeliste"/>
        <w:numPr>
          <w:ilvl w:val="0"/>
          <w:numId w:val="6"/>
        </w:numPr>
        <w:spacing w:after="120" w:line="276" w:lineRule="auto"/>
        <w:jc w:val="both"/>
        <w:rPr>
          <w:rFonts w:ascii="Bitter" w:hAnsi="Bitter" w:cstheme="minorHAnsi"/>
          <w:b/>
          <w:bCs/>
          <w:color w:val="A8D7D2"/>
        </w:rPr>
      </w:pPr>
      <w:r w:rsidRPr="007A2A7D">
        <w:rPr>
          <w:rFonts w:ascii="Bitter" w:hAnsi="Bitter" w:cstheme="minorHAnsi"/>
          <w:b/>
          <w:bCs/>
          <w:color w:val="A8D7D2"/>
        </w:rPr>
        <w:t>L’évaluation : Evaluer sans se renier</w:t>
      </w:r>
    </w:p>
    <w:p w14:paraId="25D76C14" w14:textId="161385BB" w:rsidR="002A7B19" w:rsidRPr="007A2A7D" w:rsidRDefault="002A7B19" w:rsidP="00FD1463">
      <w:pPr>
        <w:spacing w:after="120" w:line="276" w:lineRule="auto"/>
        <w:jc w:val="both"/>
        <w:rPr>
          <w:rFonts w:ascii="Bitter" w:eastAsia="Bitter" w:hAnsi="Bitter" w:cs="Bitter"/>
        </w:rPr>
      </w:pPr>
      <w:r w:rsidRPr="007A2A7D">
        <w:rPr>
          <w:rFonts w:ascii="Bitter" w:eastAsia="Bitter" w:hAnsi="Bitter" w:cs="Bitter"/>
        </w:rPr>
        <w:t xml:space="preserve">Mieux rendre compte de la contribution du monde associatif en matière de réduction des inégalités, de vitalité démocratique, de protection de la nature et de l’environnement, etc. nécessite de pouvoir recourir à des méthodes </w:t>
      </w:r>
      <w:r w:rsidR="00D30A11" w:rsidRPr="007A2A7D">
        <w:rPr>
          <w:rFonts w:ascii="Bitter" w:eastAsia="Bitter" w:hAnsi="Bitter" w:cs="Bitter"/>
        </w:rPr>
        <w:t xml:space="preserve">d’évaluation </w:t>
      </w:r>
      <w:r w:rsidRPr="007A2A7D">
        <w:rPr>
          <w:rFonts w:ascii="Bitter" w:eastAsia="Bitter" w:hAnsi="Bitter" w:cs="Bitter"/>
        </w:rPr>
        <w:t>adaptées aux spécificités de ces thématiques d’intervention. Certains secteurs qui composent le monde associatif ont développé une ingénierie approfondie en matière d’évaluation, quand pour d’autre</w:t>
      </w:r>
      <w:r w:rsidR="00D30A11" w:rsidRPr="007A2A7D">
        <w:rPr>
          <w:rFonts w:ascii="Bitter" w:eastAsia="Bitter" w:hAnsi="Bitter" w:cs="Bitter"/>
        </w:rPr>
        <w:t>s</w:t>
      </w:r>
      <w:r w:rsidRPr="007A2A7D">
        <w:rPr>
          <w:rFonts w:ascii="Bitter" w:eastAsia="Bitter" w:hAnsi="Bitter" w:cs="Bitter"/>
        </w:rPr>
        <w:t xml:space="preserve"> cette ingénierie reste à développer. </w:t>
      </w:r>
    </w:p>
    <w:tbl>
      <w:tblPr>
        <w:tblStyle w:val="Grilledutableau"/>
        <w:tblW w:w="0" w:type="auto"/>
        <w:tblLook w:val="04A0" w:firstRow="1" w:lastRow="0" w:firstColumn="1" w:lastColumn="0" w:noHBand="0" w:noVBand="1"/>
      </w:tblPr>
      <w:tblGrid>
        <w:gridCol w:w="4673"/>
        <w:gridCol w:w="4387"/>
      </w:tblGrid>
      <w:tr w:rsidR="00FB075C" w:rsidRPr="007A2A7D" w14:paraId="515DFE68" w14:textId="77777777" w:rsidTr="00F27407">
        <w:tc>
          <w:tcPr>
            <w:tcW w:w="9060" w:type="dxa"/>
            <w:gridSpan w:val="2"/>
          </w:tcPr>
          <w:p w14:paraId="0FBFEFC4" w14:textId="4B6E9620" w:rsidR="00FB075C" w:rsidRPr="007A2A7D" w:rsidRDefault="00FB075C" w:rsidP="00FD1463">
            <w:pPr>
              <w:spacing w:after="120" w:line="276" w:lineRule="auto"/>
              <w:jc w:val="center"/>
              <w:rPr>
                <w:rFonts w:ascii="Bitter" w:hAnsi="Bitter" w:cstheme="minorHAnsi"/>
              </w:rPr>
            </w:pPr>
            <w:r w:rsidRPr="007A2A7D">
              <w:rPr>
                <w:rFonts w:ascii="Bitter" w:hAnsi="Bitter" w:cstheme="minorHAnsi"/>
              </w:rPr>
              <w:t>Enjeux du parcours</w:t>
            </w:r>
            <w:r w:rsidR="00D30A11" w:rsidRPr="007A2A7D">
              <w:rPr>
                <w:rFonts w:ascii="Bitter" w:hAnsi="Bitter" w:cstheme="minorHAnsi"/>
              </w:rPr>
              <w:t xml:space="preserve"> Evaluation</w:t>
            </w:r>
          </w:p>
        </w:tc>
      </w:tr>
      <w:tr w:rsidR="00FB075C" w:rsidRPr="007A2A7D" w14:paraId="7F3C0AE8" w14:textId="77777777" w:rsidTr="00F27407">
        <w:tc>
          <w:tcPr>
            <w:tcW w:w="4673" w:type="dxa"/>
          </w:tcPr>
          <w:p w14:paraId="1DF5AB35" w14:textId="77777777" w:rsidR="00FB075C" w:rsidRPr="007A2A7D" w:rsidRDefault="00FB075C" w:rsidP="00FD1463">
            <w:pPr>
              <w:spacing w:after="120" w:line="276" w:lineRule="auto"/>
              <w:jc w:val="center"/>
              <w:rPr>
                <w:rFonts w:ascii="Bitter" w:hAnsi="Bitter" w:cstheme="minorHAnsi"/>
              </w:rPr>
            </w:pPr>
            <w:r w:rsidRPr="007A2A7D">
              <w:rPr>
                <w:rFonts w:ascii="Bitter" w:hAnsi="Bitter" w:cstheme="minorHAnsi"/>
              </w:rPr>
              <w:t>Thématique</w:t>
            </w:r>
          </w:p>
        </w:tc>
        <w:tc>
          <w:tcPr>
            <w:tcW w:w="4387" w:type="dxa"/>
          </w:tcPr>
          <w:p w14:paraId="74B5D868" w14:textId="77777777" w:rsidR="00FB075C" w:rsidRPr="007A2A7D" w:rsidRDefault="00FB075C" w:rsidP="00FD1463">
            <w:pPr>
              <w:spacing w:after="120" w:line="276" w:lineRule="auto"/>
              <w:jc w:val="center"/>
              <w:rPr>
                <w:rFonts w:ascii="Bitter" w:hAnsi="Bitter" w:cstheme="minorHAnsi"/>
              </w:rPr>
            </w:pPr>
            <w:r w:rsidRPr="007A2A7D">
              <w:rPr>
                <w:rFonts w:ascii="Bitter" w:hAnsi="Bitter" w:cstheme="minorHAnsi"/>
              </w:rPr>
              <w:t>Opérationnel</w:t>
            </w:r>
          </w:p>
        </w:tc>
      </w:tr>
      <w:tr w:rsidR="00FB075C" w:rsidRPr="007A2A7D" w14:paraId="69513CDC" w14:textId="77777777" w:rsidTr="00F27407">
        <w:tc>
          <w:tcPr>
            <w:tcW w:w="4673" w:type="dxa"/>
          </w:tcPr>
          <w:p w14:paraId="3D7B73AC" w14:textId="4B7BBE6E" w:rsidR="00FB075C" w:rsidRPr="007A2A7D" w:rsidRDefault="00E67822" w:rsidP="00FD1463">
            <w:pPr>
              <w:spacing w:after="120" w:line="276" w:lineRule="auto"/>
              <w:jc w:val="both"/>
              <w:rPr>
                <w:rFonts w:ascii="Bitter" w:hAnsi="Bitter" w:cstheme="minorHAnsi"/>
              </w:rPr>
            </w:pPr>
            <w:r w:rsidRPr="007A2A7D">
              <w:rPr>
                <w:rFonts w:ascii="Bitter" w:hAnsi="Bitter" w:cstheme="minorHAnsi"/>
              </w:rPr>
              <w:t>Mobiliser l’évaluation comme levier visant à démontrer la plus-value d’une stratégie, d’un projet, d’une action … menée dans un cadre associatif</w:t>
            </w:r>
          </w:p>
        </w:tc>
        <w:tc>
          <w:tcPr>
            <w:tcW w:w="4387" w:type="dxa"/>
          </w:tcPr>
          <w:p w14:paraId="44115E08" w14:textId="3B5B8C5B" w:rsidR="00FB075C" w:rsidRPr="007A2A7D" w:rsidRDefault="00E67822" w:rsidP="00FD1463">
            <w:pPr>
              <w:spacing w:after="120" w:line="276" w:lineRule="auto"/>
              <w:jc w:val="both"/>
              <w:rPr>
                <w:rFonts w:ascii="Bitter" w:hAnsi="Bitter" w:cstheme="minorHAnsi"/>
              </w:rPr>
            </w:pPr>
            <w:r w:rsidRPr="007A2A7D">
              <w:rPr>
                <w:rFonts w:ascii="Bitter" w:hAnsi="Bitter" w:cstheme="minorHAnsi"/>
              </w:rPr>
              <w:t>Renforcer le rôle de tête de réseau en tant que ressource d’accompagnement centrale sur les questions d’évaluation, en particulier envers les petites et moyennes associations</w:t>
            </w:r>
          </w:p>
        </w:tc>
      </w:tr>
    </w:tbl>
    <w:p w14:paraId="764F811F" w14:textId="04270786" w:rsidR="008849A2" w:rsidRPr="007A2A7D" w:rsidRDefault="008849A2" w:rsidP="00FD1463">
      <w:pPr>
        <w:pStyle w:val="Paragraphedeliste"/>
        <w:numPr>
          <w:ilvl w:val="0"/>
          <w:numId w:val="6"/>
        </w:numPr>
        <w:spacing w:after="120" w:line="276" w:lineRule="auto"/>
        <w:jc w:val="both"/>
        <w:rPr>
          <w:rFonts w:ascii="Bitter" w:hAnsi="Bitter" w:cstheme="minorHAnsi"/>
          <w:b/>
          <w:bCs/>
          <w:color w:val="1C1942"/>
        </w:rPr>
      </w:pPr>
      <w:r w:rsidRPr="007A2A7D">
        <w:rPr>
          <w:rFonts w:ascii="Bitter" w:hAnsi="Bitter" w:cstheme="minorHAnsi"/>
          <w:b/>
          <w:bCs/>
          <w:color w:val="1C1942"/>
        </w:rPr>
        <w:lastRenderedPageBreak/>
        <w:t>Les principes clés de construction</w:t>
      </w:r>
      <w:r w:rsidR="00D51293" w:rsidRPr="007A2A7D">
        <w:rPr>
          <w:rFonts w:ascii="Bitter" w:hAnsi="Bitter" w:cstheme="minorHAnsi"/>
          <w:b/>
          <w:bCs/>
          <w:color w:val="1C1942"/>
        </w:rPr>
        <w:t xml:space="preserve"> et d’animation</w:t>
      </w:r>
      <w:r w:rsidRPr="007A2A7D">
        <w:rPr>
          <w:rFonts w:ascii="Bitter" w:hAnsi="Bitter" w:cstheme="minorHAnsi"/>
          <w:b/>
          <w:bCs/>
          <w:color w:val="1C1942"/>
        </w:rPr>
        <w:t xml:space="preserve"> des parcours</w:t>
      </w:r>
    </w:p>
    <w:p w14:paraId="685848D0" w14:textId="452462C0" w:rsidR="00D51293" w:rsidRPr="007A2A7D" w:rsidRDefault="00D51293" w:rsidP="00D51293">
      <w:pPr>
        <w:spacing w:after="0" w:line="276" w:lineRule="auto"/>
        <w:ind w:left="357"/>
        <w:jc w:val="both"/>
        <w:rPr>
          <w:rFonts w:ascii="Bitter" w:eastAsia="Bitter" w:hAnsi="Bitter" w:cs="Bitter"/>
        </w:rPr>
      </w:pPr>
      <w:r w:rsidRPr="007A2A7D">
        <w:rPr>
          <w:rFonts w:ascii="Bitter" w:eastAsia="Bitter" w:hAnsi="Bitter" w:cs="Bitter"/>
        </w:rPr>
        <w:t>Les parcours sont collectifs et se feront en petit groupe, suite à appel à candidatures.</w:t>
      </w:r>
    </w:p>
    <w:p w14:paraId="6E8F3DEF" w14:textId="43401B92" w:rsidR="00D51293" w:rsidRPr="007A2A7D" w:rsidRDefault="00D51293" w:rsidP="00D51293">
      <w:pPr>
        <w:spacing w:after="0" w:line="276" w:lineRule="auto"/>
        <w:ind w:left="357"/>
        <w:jc w:val="both"/>
        <w:rPr>
          <w:rFonts w:ascii="Bitter" w:eastAsia="Bitter" w:hAnsi="Bitter" w:cs="Bitter"/>
        </w:rPr>
      </w:pPr>
      <w:r w:rsidRPr="007A2A7D">
        <w:rPr>
          <w:rFonts w:ascii="Bitter" w:eastAsia="Bitter" w:hAnsi="Bitter" w:cs="Bitter"/>
        </w:rPr>
        <w:t>Le déroulé précis de chaque parcours sera adapté selon les thématiques, ainsi que les formats de travail.</w:t>
      </w:r>
    </w:p>
    <w:p w14:paraId="0D6E93FF" w14:textId="42990D7D" w:rsidR="00D51293" w:rsidRPr="007A2A7D" w:rsidRDefault="00D51293" w:rsidP="00D51293">
      <w:pPr>
        <w:spacing w:after="0" w:line="276" w:lineRule="auto"/>
        <w:ind w:left="357"/>
        <w:jc w:val="both"/>
        <w:rPr>
          <w:rFonts w:ascii="Bitter" w:eastAsia="Bitter" w:hAnsi="Bitter" w:cs="Bitter"/>
        </w:rPr>
      </w:pPr>
      <w:r w:rsidRPr="007A2A7D">
        <w:rPr>
          <w:rFonts w:ascii="Bitter" w:eastAsia="Bitter" w:hAnsi="Bitter" w:cs="Bitter"/>
        </w:rPr>
        <w:t>Au-delà de ces spécificités, les parcours comprennent :</w:t>
      </w:r>
    </w:p>
    <w:p w14:paraId="553A56E7" w14:textId="1039B9E0" w:rsidR="00D51293" w:rsidRPr="007A2A7D" w:rsidRDefault="00D51293" w:rsidP="00AE59F2">
      <w:pPr>
        <w:pStyle w:val="Paragraphedeliste"/>
        <w:numPr>
          <w:ilvl w:val="0"/>
          <w:numId w:val="9"/>
        </w:numPr>
        <w:spacing w:after="0" w:line="276" w:lineRule="auto"/>
        <w:jc w:val="both"/>
        <w:rPr>
          <w:rFonts w:ascii="Bitter" w:eastAsia="Bitter" w:hAnsi="Bitter" w:cs="Bitter"/>
        </w:rPr>
      </w:pPr>
      <w:r w:rsidRPr="007A2A7D">
        <w:rPr>
          <w:rFonts w:ascii="Bitter" w:eastAsia="Bitter" w:hAnsi="Bitter" w:cs="Bitter"/>
        </w:rPr>
        <w:t>Des échanges entre pairs, cadrés et animés</w:t>
      </w:r>
    </w:p>
    <w:p w14:paraId="3A24B60F" w14:textId="31912217" w:rsidR="00D51293" w:rsidRPr="007A2A7D" w:rsidRDefault="00D51293" w:rsidP="00AE59F2">
      <w:pPr>
        <w:pStyle w:val="Paragraphedeliste"/>
        <w:numPr>
          <w:ilvl w:val="0"/>
          <w:numId w:val="9"/>
        </w:numPr>
        <w:spacing w:after="0" w:line="276" w:lineRule="auto"/>
        <w:jc w:val="both"/>
        <w:rPr>
          <w:rFonts w:ascii="Bitter" w:eastAsia="Bitter" w:hAnsi="Bitter" w:cs="Bitter"/>
        </w:rPr>
      </w:pPr>
      <w:r w:rsidRPr="007A2A7D">
        <w:rPr>
          <w:rFonts w:ascii="Bitter" w:eastAsia="Bitter" w:hAnsi="Bitter" w:cs="Bitter"/>
        </w:rPr>
        <w:t>De l’appui-conseil personnalisé</w:t>
      </w:r>
    </w:p>
    <w:p w14:paraId="04A751ED" w14:textId="6957B446" w:rsidR="00D51293" w:rsidRPr="007A2A7D" w:rsidRDefault="00D51293" w:rsidP="00AE59F2">
      <w:pPr>
        <w:pStyle w:val="Paragraphedeliste"/>
        <w:numPr>
          <w:ilvl w:val="0"/>
          <w:numId w:val="9"/>
        </w:numPr>
        <w:spacing w:after="0" w:line="276" w:lineRule="auto"/>
        <w:jc w:val="both"/>
        <w:rPr>
          <w:rFonts w:ascii="Bitter" w:eastAsia="Bitter" w:hAnsi="Bitter" w:cs="Bitter"/>
        </w:rPr>
      </w:pPr>
      <w:r w:rsidRPr="007A2A7D">
        <w:rPr>
          <w:rFonts w:ascii="Bitter" w:eastAsia="Bitter" w:hAnsi="Bitter" w:cs="Bitter"/>
        </w:rPr>
        <w:t>Des apports théoriques issus d’une capitalisation de travaux existants sur la thématique du parcours pour nourrir les réflexions</w:t>
      </w:r>
    </w:p>
    <w:p w14:paraId="1E19E9AD" w14:textId="63266205" w:rsidR="008849A2" w:rsidRPr="007A2A7D" w:rsidRDefault="008849A2" w:rsidP="00FD1463">
      <w:pPr>
        <w:spacing w:after="120" w:line="276" w:lineRule="auto"/>
        <w:jc w:val="both"/>
        <w:rPr>
          <w:rFonts w:ascii="Bitter" w:hAnsi="Bitter" w:cstheme="minorHAnsi"/>
          <w:b/>
          <w:bCs/>
          <w:noProof/>
          <w:color w:val="1C1942"/>
        </w:rPr>
      </w:pPr>
    </w:p>
    <w:p w14:paraId="6CC9D751" w14:textId="7D541CB7" w:rsidR="00D12BD9" w:rsidRPr="0015422E" w:rsidRDefault="0015422E" w:rsidP="009019CB">
      <w:pPr>
        <w:pBdr>
          <w:bottom w:val="single" w:sz="4" w:space="1" w:color="E7344C"/>
        </w:pBdr>
        <w:spacing w:after="120" w:line="276" w:lineRule="auto"/>
        <w:jc w:val="both"/>
        <w:rPr>
          <w:rFonts w:ascii="Bitter" w:hAnsi="Bitter" w:cstheme="minorHAnsi"/>
          <w:b/>
          <w:bCs/>
          <w:noProof/>
          <w:color w:val="E7344C"/>
          <w:sz w:val="26"/>
          <w:szCs w:val="26"/>
        </w:rPr>
      </w:pPr>
      <w:r w:rsidRPr="0015422E">
        <w:rPr>
          <w:rFonts w:ascii="Bitter" w:hAnsi="Bitter" w:cstheme="minorHAnsi"/>
          <w:b/>
          <w:bCs/>
          <w:color w:val="E7344C"/>
          <w:sz w:val="26"/>
          <w:szCs w:val="26"/>
        </w:rPr>
        <w:t>2</w:t>
      </w:r>
      <w:r w:rsidRPr="0015422E">
        <w:rPr>
          <w:rFonts w:ascii="Bitter" w:hAnsi="Bitter" w:cstheme="minorHAnsi"/>
          <w:b/>
          <w:bCs/>
          <w:color w:val="E7344C"/>
          <w:sz w:val="26"/>
          <w:szCs w:val="26"/>
          <w:vertAlign w:val="superscript"/>
        </w:rPr>
        <w:t>nd</w:t>
      </w:r>
      <w:r w:rsidRPr="0015422E">
        <w:rPr>
          <w:rFonts w:ascii="Bitter" w:hAnsi="Bitter" w:cstheme="minorHAnsi"/>
          <w:b/>
          <w:bCs/>
          <w:color w:val="E7344C"/>
          <w:sz w:val="26"/>
          <w:szCs w:val="26"/>
        </w:rPr>
        <w:t xml:space="preserve"> volet : </w:t>
      </w:r>
      <w:r w:rsidR="00822950">
        <w:rPr>
          <w:rFonts w:ascii="Bitter" w:hAnsi="Bitter" w:cstheme="minorHAnsi"/>
          <w:b/>
          <w:bCs/>
          <w:color w:val="E7344C"/>
          <w:sz w:val="26"/>
          <w:szCs w:val="26"/>
        </w:rPr>
        <w:t>La c</w:t>
      </w:r>
      <w:r w:rsidR="008849A2" w:rsidRPr="0015422E">
        <w:rPr>
          <w:rFonts w:ascii="Bitter" w:hAnsi="Bitter" w:cstheme="minorHAnsi"/>
          <w:b/>
          <w:bCs/>
          <w:color w:val="E7344C"/>
          <w:sz w:val="26"/>
          <w:szCs w:val="26"/>
        </w:rPr>
        <w:t xml:space="preserve">apitalisation </w:t>
      </w:r>
      <w:r w:rsidRPr="0015422E">
        <w:rPr>
          <w:rFonts w:ascii="Bitter" w:hAnsi="Bitter" w:cstheme="minorHAnsi"/>
          <w:b/>
          <w:bCs/>
          <w:color w:val="E7344C"/>
          <w:sz w:val="26"/>
          <w:szCs w:val="26"/>
        </w:rPr>
        <w:t>et é</w:t>
      </w:r>
      <w:r w:rsidR="008849A2" w:rsidRPr="0015422E">
        <w:rPr>
          <w:rFonts w:ascii="Bitter" w:hAnsi="Bitter" w:cstheme="minorHAnsi"/>
          <w:b/>
          <w:bCs/>
          <w:color w:val="E7344C"/>
          <w:sz w:val="26"/>
          <w:szCs w:val="26"/>
        </w:rPr>
        <w:t>tude</w:t>
      </w:r>
    </w:p>
    <w:p w14:paraId="2B2BAA3B" w14:textId="0E2CEA3B" w:rsidR="00D12BD9" w:rsidRPr="009019CB" w:rsidRDefault="00D12BD9" w:rsidP="00FD1463">
      <w:pPr>
        <w:pStyle w:val="Paragraphedeliste"/>
        <w:numPr>
          <w:ilvl w:val="0"/>
          <w:numId w:val="6"/>
        </w:numPr>
        <w:spacing w:after="120" w:line="276" w:lineRule="auto"/>
        <w:jc w:val="both"/>
        <w:rPr>
          <w:rFonts w:ascii="Bitter" w:eastAsia="Bitter" w:hAnsi="Bitter" w:cs="Bitter"/>
          <w:b/>
          <w:color w:val="1C1942"/>
          <w:sz w:val="21"/>
          <w:szCs w:val="21"/>
        </w:rPr>
      </w:pPr>
      <w:r w:rsidRPr="009019CB">
        <w:rPr>
          <w:rFonts w:ascii="Bitter" w:eastAsia="Bitter" w:hAnsi="Bitter" w:cs="Bitter"/>
          <w:b/>
          <w:color w:val="1C1942"/>
          <w:sz w:val="21"/>
          <w:szCs w:val="21"/>
        </w:rPr>
        <w:t>3 volets d’intervention sont prévus</w:t>
      </w:r>
      <w:r w:rsidR="0015422E">
        <w:rPr>
          <w:rFonts w:ascii="Bitter" w:eastAsia="Bitter" w:hAnsi="Bitter" w:cs="Bitter"/>
          <w:b/>
          <w:color w:val="1C1942"/>
          <w:sz w:val="21"/>
          <w:szCs w:val="21"/>
        </w:rPr>
        <w:t xml:space="preserve"> sur ce second volet </w:t>
      </w:r>
      <w:r w:rsidRPr="009019CB">
        <w:rPr>
          <w:rFonts w:ascii="Bitter" w:eastAsia="Bitter" w:hAnsi="Bitter" w:cs="Bitter"/>
          <w:b/>
          <w:color w:val="1C1942"/>
          <w:sz w:val="21"/>
          <w:szCs w:val="21"/>
        </w:rPr>
        <w:t>:</w:t>
      </w:r>
    </w:p>
    <w:p w14:paraId="36E528EC" w14:textId="0F8B5467" w:rsidR="008849A2" w:rsidRPr="009019CB" w:rsidRDefault="008849A2" w:rsidP="00FD1463">
      <w:pPr>
        <w:spacing w:after="120" w:line="276" w:lineRule="auto"/>
        <w:jc w:val="both"/>
        <w:rPr>
          <w:rFonts w:ascii="Bitter" w:eastAsia="Bitter" w:hAnsi="Bitter" w:cs="Bitter"/>
          <w:bCs/>
          <w:sz w:val="21"/>
          <w:szCs w:val="21"/>
        </w:rPr>
      </w:pPr>
      <w:r w:rsidRPr="009019CB">
        <w:rPr>
          <w:rFonts w:ascii="Bitter" w:eastAsia="Bitter" w:hAnsi="Bitter" w:cs="Bitter"/>
          <w:b/>
          <w:color w:val="A8D7D2"/>
          <w:sz w:val="21"/>
          <w:szCs w:val="21"/>
        </w:rPr>
        <w:t xml:space="preserve">&gt; Une capitalisation interne </w:t>
      </w:r>
      <w:r w:rsidRPr="009019CB">
        <w:rPr>
          <w:rFonts w:ascii="Bitter" w:eastAsia="Bitter" w:hAnsi="Bitter" w:cs="Bitter"/>
          <w:bCs/>
          <w:sz w:val="21"/>
          <w:szCs w:val="21"/>
        </w:rPr>
        <w:t xml:space="preserve">issue </w:t>
      </w:r>
      <w:r w:rsidR="00500DB3">
        <w:rPr>
          <w:rFonts w:ascii="Bitter" w:eastAsia="Bitter" w:hAnsi="Bitter" w:cs="Bitter"/>
          <w:bCs/>
          <w:sz w:val="21"/>
          <w:szCs w:val="21"/>
        </w:rPr>
        <w:t xml:space="preserve">notamment </w:t>
      </w:r>
      <w:r w:rsidRPr="009019CB">
        <w:rPr>
          <w:rFonts w:ascii="Bitter" w:eastAsia="Bitter" w:hAnsi="Bitter" w:cs="Bitter"/>
          <w:bCs/>
          <w:sz w:val="21"/>
          <w:szCs w:val="21"/>
        </w:rPr>
        <w:t>des parcours</w:t>
      </w:r>
      <w:r w:rsidR="00500DB3">
        <w:rPr>
          <w:rFonts w:ascii="Bitter" w:eastAsia="Bitter" w:hAnsi="Bitter" w:cs="Bitter"/>
          <w:bCs/>
          <w:sz w:val="21"/>
          <w:szCs w:val="21"/>
        </w:rPr>
        <w:t xml:space="preserve"> d’accompagnement</w:t>
      </w:r>
      <w:r w:rsidRPr="009019CB">
        <w:rPr>
          <w:rFonts w:ascii="Bitter" w:eastAsia="Bitter" w:hAnsi="Bitter" w:cs="Bitter"/>
          <w:bCs/>
          <w:sz w:val="21"/>
          <w:szCs w:val="21"/>
        </w:rPr>
        <w:t xml:space="preserve"> thématiques</w:t>
      </w:r>
      <w:r w:rsidR="00822950">
        <w:rPr>
          <w:rFonts w:ascii="Bitter" w:eastAsia="Bitter" w:hAnsi="Bitter" w:cs="Bitter"/>
          <w:bCs/>
          <w:sz w:val="21"/>
          <w:szCs w:val="21"/>
        </w:rPr>
        <w:t xml:space="preserve"> (enseignements, modélisation de parcours…)</w:t>
      </w:r>
      <w:r w:rsidR="00500DB3">
        <w:rPr>
          <w:rFonts w:ascii="Bitter" w:eastAsia="Bitter" w:hAnsi="Bitter" w:cs="Bitter"/>
          <w:bCs/>
          <w:sz w:val="21"/>
          <w:szCs w:val="21"/>
        </w:rPr>
        <w:t>.</w:t>
      </w:r>
    </w:p>
    <w:p w14:paraId="50676B53" w14:textId="46A63DE1" w:rsidR="008849A2" w:rsidRPr="009019CB" w:rsidRDefault="008849A2" w:rsidP="00FD1463">
      <w:pPr>
        <w:spacing w:after="120" w:line="276" w:lineRule="auto"/>
        <w:jc w:val="both"/>
        <w:rPr>
          <w:rFonts w:ascii="Bitter" w:eastAsia="Bitter" w:hAnsi="Bitter" w:cs="Bitter"/>
          <w:b/>
          <w:color w:val="1F3864" w:themeColor="accent1" w:themeShade="80"/>
          <w:sz w:val="21"/>
          <w:szCs w:val="21"/>
        </w:rPr>
      </w:pPr>
      <w:r w:rsidRPr="009019CB">
        <w:rPr>
          <w:rFonts w:ascii="Bitter" w:eastAsia="Bitter" w:hAnsi="Bitter" w:cs="Bitter"/>
          <w:b/>
          <w:color w:val="A8D7D2"/>
          <w:sz w:val="21"/>
          <w:szCs w:val="21"/>
        </w:rPr>
        <w:t xml:space="preserve">&gt; Une capitalisation externe : </w:t>
      </w:r>
      <w:r w:rsidRPr="009019CB">
        <w:rPr>
          <w:rFonts w:ascii="Bitter" w:eastAsia="Bitter" w:hAnsi="Bitter" w:cs="Bitter"/>
          <w:bCs/>
          <w:sz w:val="21"/>
          <w:szCs w:val="21"/>
        </w:rPr>
        <w:t>consistant en une revue de ressources destinée à rendre lisible et partager l’existant</w:t>
      </w:r>
      <w:r w:rsidR="00875777">
        <w:rPr>
          <w:rFonts w:ascii="Bitter" w:eastAsia="Bitter" w:hAnsi="Bitter" w:cs="Bitter"/>
          <w:bCs/>
          <w:sz w:val="21"/>
          <w:szCs w:val="21"/>
        </w:rPr>
        <w:t>.</w:t>
      </w:r>
    </w:p>
    <w:p w14:paraId="2A8D2ACB" w14:textId="2C39AF26" w:rsidR="008849A2" w:rsidRPr="009019CB" w:rsidRDefault="008849A2" w:rsidP="00FD1463">
      <w:pPr>
        <w:spacing w:after="120" w:line="276" w:lineRule="auto"/>
        <w:jc w:val="both"/>
        <w:rPr>
          <w:rFonts w:ascii="Bitter" w:eastAsia="Bitter" w:hAnsi="Bitter" w:cs="Bitter"/>
          <w:sz w:val="21"/>
          <w:szCs w:val="21"/>
        </w:rPr>
      </w:pPr>
      <w:r w:rsidRPr="009019CB">
        <w:rPr>
          <w:rFonts w:eastAsia="Bitter" w:cstheme="minorHAnsi"/>
          <w:b/>
          <w:bCs/>
          <w:color w:val="A8D7D2"/>
          <w:sz w:val="21"/>
          <w:szCs w:val="21"/>
        </w:rPr>
        <w:t xml:space="preserve">&gt; </w:t>
      </w:r>
      <w:r w:rsidRPr="009019CB">
        <w:rPr>
          <w:rFonts w:ascii="Bitter" w:eastAsia="Bitter" w:hAnsi="Bitter" w:cs="Bitter"/>
          <w:b/>
          <w:bCs/>
          <w:color w:val="A8D7D2"/>
          <w:sz w:val="21"/>
          <w:szCs w:val="21"/>
        </w:rPr>
        <w:t>Une étude/enquête : quelle offre d’accompagnement pour les têtes de réseau associatives</w:t>
      </w:r>
      <w:r w:rsidR="00D12BD9" w:rsidRPr="009019CB">
        <w:rPr>
          <w:rFonts w:ascii="Bitter" w:eastAsia="Bitter" w:hAnsi="Bitter" w:cs="Bitter"/>
          <w:b/>
          <w:bCs/>
          <w:color w:val="A8D7D2"/>
          <w:sz w:val="21"/>
          <w:szCs w:val="21"/>
        </w:rPr>
        <w:t xml:space="preserve"> ? </w:t>
      </w:r>
      <w:r w:rsidR="00822950">
        <w:rPr>
          <w:rFonts w:ascii="Bitter" w:eastAsia="Bitter" w:hAnsi="Bitter" w:cstheme="minorHAnsi"/>
          <w:sz w:val="21"/>
          <w:szCs w:val="21"/>
        </w:rPr>
        <w:t>Une étude d</w:t>
      </w:r>
      <w:r w:rsidRPr="009019CB">
        <w:rPr>
          <w:rFonts w:ascii="Bitter" w:eastAsia="Bitter" w:hAnsi="Bitter" w:cstheme="minorHAnsi"/>
          <w:sz w:val="21"/>
          <w:szCs w:val="21"/>
        </w:rPr>
        <w:t>estinée à définir les</w:t>
      </w:r>
      <w:r w:rsidRPr="009019CB">
        <w:rPr>
          <w:rFonts w:ascii="Bitter" w:eastAsia="Bitter" w:hAnsi="Bitter" w:cstheme="minorHAnsi"/>
          <w:b/>
          <w:bCs/>
          <w:sz w:val="21"/>
          <w:szCs w:val="21"/>
        </w:rPr>
        <w:t xml:space="preserve"> </w:t>
      </w:r>
      <w:r w:rsidRPr="009019CB">
        <w:rPr>
          <w:rFonts w:ascii="Bitter" w:eastAsia="Bitter" w:hAnsi="Bitter" w:cs="Bitter"/>
          <w:sz w:val="21"/>
          <w:szCs w:val="21"/>
        </w:rPr>
        <w:t>enjeux prioritaires d’accompagnement des têtes de réseau, pour</w:t>
      </w:r>
      <w:r w:rsidR="00822950">
        <w:rPr>
          <w:rFonts w:ascii="Bitter" w:eastAsia="Bitter" w:hAnsi="Bitter" w:cs="Bitter"/>
          <w:sz w:val="21"/>
          <w:szCs w:val="21"/>
        </w:rPr>
        <w:t xml:space="preserve"> </w:t>
      </w:r>
      <w:r w:rsidR="009E4C76">
        <w:rPr>
          <w:rFonts w:ascii="Bitter" w:eastAsia="Bitter" w:hAnsi="Bitter" w:cs="Bitter"/>
          <w:sz w:val="21"/>
          <w:szCs w:val="21"/>
        </w:rPr>
        <w:t>faciliter la mise en avant</w:t>
      </w:r>
      <w:r w:rsidR="00822950">
        <w:rPr>
          <w:rFonts w:ascii="Bitter" w:eastAsia="Bitter" w:hAnsi="Bitter" w:cs="Bitter"/>
          <w:sz w:val="21"/>
          <w:szCs w:val="21"/>
        </w:rPr>
        <w:t xml:space="preserve"> </w:t>
      </w:r>
      <w:r w:rsidR="009E4C76">
        <w:rPr>
          <w:rFonts w:ascii="Bitter" w:eastAsia="Bitter" w:hAnsi="Bitter" w:cs="Bitter"/>
          <w:sz w:val="21"/>
          <w:szCs w:val="21"/>
        </w:rPr>
        <w:t>d</w:t>
      </w:r>
      <w:r w:rsidR="00822950">
        <w:rPr>
          <w:rFonts w:ascii="Bitter" w:eastAsia="Bitter" w:hAnsi="Bitter" w:cs="Bitter"/>
          <w:sz w:val="21"/>
          <w:szCs w:val="21"/>
        </w:rPr>
        <w:t xml:space="preserve">es solutions adéquates (existantes ou à construire). </w:t>
      </w:r>
    </w:p>
    <w:p w14:paraId="6DEBB07C" w14:textId="14E6FD70" w:rsidR="008849A2" w:rsidRPr="009019CB" w:rsidRDefault="00D12BD9" w:rsidP="00FD1463">
      <w:pPr>
        <w:spacing w:after="120" w:line="276" w:lineRule="auto"/>
        <w:jc w:val="both"/>
        <w:rPr>
          <w:rFonts w:ascii="Bitter" w:hAnsi="Bitter" w:cstheme="minorHAnsi"/>
          <w:noProof/>
          <w:sz w:val="21"/>
          <w:szCs w:val="21"/>
        </w:rPr>
      </w:pPr>
      <w:bookmarkStart w:id="1" w:name="_Hlk25920389"/>
      <w:r w:rsidRPr="007A2A7D">
        <w:rPr>
          <w:rFonts w:ascii="Bitter" w:hAnsi="Bitter" w:cstheme="minorHAnsi"/>
          <w:noProof/>
          <w:sz w:val="21"/>
          <w:szCs w:val="21"/>
        </w:rPr>
        <w:t>Ils doivent permettre d</w:t>
      </w:r>
      <w:r w:rsidR="007A2A7D">
        <w:rPr>
          <w:rFonts w:ascii="Bitter" w:hAnsi="Bitter" w:cstheme="minorHAnsi"/>
          <w:noProof/>
          <w:sz w:val="21"/>
          <w:szCs w:val="21"/>
        </w:rPr>
        <w:t>e faciliter</w:t>
      </w:r>
      <w:r w:rsidRPr="007A2A7D">
        <w:rPr>
          <w:rFonts w:ascii="Bitter" w:hAnsi="Bitter" w:cstheme="minorHAnsi"/>
          <w:noProof/>
          <w:sz w:val="21"/>
          <w:szCs w:val="21"/>
        </w:rPr>
        <w:t xml:space="preserve"> </w:t>
      </w:r>
      <w:r w:rsidR="007A2A7D">
        <w:rPr>
          <w:rFonts w:ascii="Bitter" w:hAnsi="Bitter" w:cstheme="minorHAnsi"/>
          <w:noProof/>
          <w:sz w:val="21"/>
          <w:szCs w:val="21"/>
        </w:rPr>
        <w:t>l’</w:t>
      </w:r>
      <w:r w:rsidRPr="007A2A7D">
        <w:rPr>
          <w:rFonts w:ascii="Bitter" w:hAnsi="Bitter" w:cstheme="minorHAnsi"/>
          <w:noProof/>
          <w:sz w:val="21"/>
          <w:szCs w:val="21"/>
        </w:rPr>
        <w:t>identifi</w:t>
      </w:r>
      <w:r w:rsidR="007A2A7D">
        <w:rPr>
          <w:rFonts w:ascii="Bitter" w:hAnsi="Bitter" w:cstheme="minorHAnsi"/>
          <w:noProof/>
          <w:sz w:val="21"/>
          <w:szCs w:val="21"/>
        </w:rPr>
        <w:t>cation</w:t>
      </w:r>
      <w:r w:rsidRPr="007A2A7D">
        <w:rPr>
          <w:rFonts w:ascii="Bitter" w:hAnsi="Bitter" w:cstheme="minorHAnsi"/>
          <w:noProof/>
          <w:sz w:val="21"/>
          <w:szCs w:val="21"/>
        </w:rPr>
        <w:t xml:space="preserve"> </w:t>
      </w:r>
      <w:r w:rsidR="007A2A7D">
        <w:rPr>
          <w:rFonts w:ascii="Bitter" w:hAnsi="Bitter" w:cstheme="minorHAnsi"/>
          <w:noProof/>
          <w:sz w:val="21"/>
          <w:szCs w:val="21"/>
        </w:rPr>
        <w:t>d</w:t>
      </w:r>
      <w:r w:rsidRPr="007A2A7D">
        <w:rPr>
          <w:rFonts w:ascii="Bitter" w:hAnsi="Bitter" w:cstheme="minorHAnsi"/>
          <w:noProof/>
          <w:sz w:val="21"/>
          <w:szCs w:val="21"/>
        </w:rPr>
        <w:t>es modalité</w:t>
      </w:r>
      <w:r w:rsidR="007A2A7D">
        <w:rPr>
          <w:rFonts w:ascii="Bitter" w:hAnsi="Bitter" w:cstheme="minorHAnsi"/>
          <w:noProof/>
          <w:sz w:val="21"/>
          <w:szCs w:val="21"/>
        </w:rPr>
        <w:t>s</w:t>
      </w:r>
      <w:r w:rsidRPr="007A2A7D">
        <w:rPr>
          <w:rFonts w:ascii="Bitter" w:hAnsi="Bitter" w:cstheme="minorHAnsi"/>
          <w:noProof/>
          <w:sz w:val="21"/>
          <w:szCs w:val="21"/>
        </w:rPr>
        <w:t xml:space="preserve"> de mise en place d’une offre d’accompagnement accessible et pérenne pour les têtes de réseaux et associations nationales</w:t>
      </w:r>
      <w:bookmarkEnd w:id="1"/>
      <w:r w:rsidRPr="007A2A7D">
        <w:rPr>
          <w:rFonts w:ascii="Bitter" w:hAnsi="Bitter" w:cstheme="minorHAnsi"/>
          <w:noProof/>
          <w:sz w:val="21"/>
          <w:szCs w:val="21"/>
        </w:rPr>
        <w:t>.</w:t>
      </w:r>
    </w:p>
    <w:p w14:paraId="34B7C6A5" w14:textId="77777777" w:rsidR="00D12BD9" w:rsidRPr="00875777" w:rsidRDefault="00D12BD9" w:rsidP="00FD1463">
      <w:pPr>
        <w:pBdr>
          <w:bottom w:val="single" w:sz="4" w:space="1" w:color="E7344C"/>
        </w:pBdr>
        <w:spacing w:after="120" w:line="276" w:lineRule="auto"/>
        <w:jc w:val="both"/>
        <w:rPr>
          <w:rFonts w:ascii="Bitter" w:hAnsi="Bitter" w:cstheme="minorHAnsi"/>
          <w:b/>
          <w:bCs/>
          <w:noProof/>
          <w:color w:val="E7344C"/>
        </w:rPr>
      </w:pPr>
    </w:p>
    <w:p w14:paraId="446B7CD8" w14:textId="1018AC75" w:rsidR="008849A2" w:rsidRPr="0015422E" w:rsidRDefault="00D51293" w:rsidP="00FD1463">
      <w:pPr>
        <w:pBdr>
          <w:bottom w:val="single" w:sz="4" w:space="1" w:color="E7344C"/>
        </w:pBdr>
        <w:spacing w:after="120" w:line="276" w:lineRule="auto"/>
        <w:jc w:val="both"/>
        <w:rPr>
          <w:rFonts w:ascii="Bitter" w:hAnsi="Bitter" w:cstheme="minorHAnsi"/>
          <w:b/>
          <w:bCs/>
          <w:noProof/>
          <w:color w:val="E7344C"/>
          <w:sz w:val="26"/>
          <w:szCs w:val="26"/>
        </w:rPr>
      </w:pPr>
      <w:r>
        <w:rPr>
          <w:rFonts w:ascii="Bitter" w:hAnsi="Bitter" w:cstheme="minorHAnsi"/>
          <w:b/>
          <w:bCs/>
          <w:noProof/>
          <w:color w:val="E7344C"/>
          <w:sz w:val="26"/>
          <w:szCs w:val="26"/>
        </w:rPr>
        <w:t>Eléments de c</w:t>
      </w:r>
      <w:r w:rsidR="00D12BD9" w:rsidRPr="0015422E">
        <w:rPr>
          <w:rFonts w:ascii="Bitter" w:hAnsi="Bitter" w:cstheme="minorHAnsi"/>
          <w:b/>
          <w:bCs/>
          <w:noProof/>
          <w:color w:val="E7344C"/>
          <w:sz w:val="26"/>
          <w:szCs w:val="26"/>
        </w:rPr>
        <w:t>alendrier</w:t>
      </w:r>
    </w:p>
    <w:p w14:paraId="45175B48" w14:textId="44E45F49" w:rsidR="008849A2" w:rsidRDefault="00822950" w:rsidP="00FD1463">
      <w:pPr>
        <w:spacing w:after="120" w:line="276" w:lineRule="auto"/>
        <w:jc w:val="both"/>
        <w:rPr>
          <w:rFonts w:ascii="Bitter" w:eastAsia="Bitter" w:hAnsi="Bitter" w:cstheme="minorHAnsi"/>
          <w:sz w:val="21"/>
          <w:szCs w:val="21"/>
        </w:rPr>
      </w:pPr>
      <w:r w:rsidRPr="00822950">
        <w:rPr>
          <w:rFonts w:ascii="Bitter" w:eastAsia="Bitter" w:hAnsi="Bitter" w:cstheme="minorHAnsi"/>
          <w:sz w:val="21"/>
          <w:szCs w:val="21"/>
        </w:rPr>
        <w:t xml:space="preserve">Le programme </w:t>
      </w:r>
      <w:r>
        <w:rPr>
          <w:rFonts w:ascii="Bitter" w:eastAsia="Bitter" w:hAnsi="Bitter" w:cstheme="minorHAnsi"/>
          <w:sz w:val="21"/>
          <w:szCs w:val="21"/>
        </w:rPr>
        <w:t xml:space="preserve">« Les réseaux en tête » </w:t>
      </w:r>
      <w:r w:rsidRPr="00822950">
        <w:rPr>
          <w:rFonts w:ascii="Bitter" w:eastAsia="Bitter" w:hAnsi="Bitter" w:cstheme="minorHAnsi"/>
          <w:sz w:val="21"/>
          <w:szCs w:val="21"/>
        </w:rPr>
        <w:t>a été officiellemen</w:t>
      </w:r>
      <w:r>
        <w:rPr>
          <w:rFonts w:ascii="Bitter" w:eastAsia="Bitter" w:hAnsi="Bitter" w:cstheme="minorHAnsi"/>
          <w:sz w:val="21"/>
          <w:szCs w:val="21"/>
        </w:rPr>
        <w:t>t</w:t>
      </w:r>
      <w:r w:rsidRPr="00822950">
        <w:rPr>
          <w:rFonts w:ascii="Bitter" w:eastAsia="Bitter" w:hAnsi="Bitter" w:cstheme="minorHAnsi"/>
          <w:sz w:val="21"/>
          <w:szCs w:val="21"/>
        </w:rPr>
        <w:t xml:space="preserve"> présenté le 4 novembr</w:t>
      </w:r>
      <w:r w:rsidR="00D51293">
        <w:rPr>
          <w:rFonts w:ascii="Bitter" w:eastAsia="Bitter" w:hAnsi="Bitter" w:cstheme="minorHAnsi"/>
          <w:sz w:val="21"/>
          <w:szCs w:val="21"/>
        </w:rPr>
        <w:t>e</w:t>
      </w:r>
      <w:r w:rsidRPr="00822950">
        <w:rPr>
          <w:rFonts w:ascii="Bitter" w:eastAsia="Bitter" w:hAnsi="Bitter" w:cstheme="minorHAnsi"/>
          <w:sz w:val="21"/>
          <w:szCs w:val="21"/>
        </w:rPr>
        <w:t xml:space="preserve"> 2019 </w:t>
      </w:r>
      <w:r w:rsidR="00D51293">
        <w:rPr>
          <w:rFonts w:ascii="Bitter" w:eastAsia="Bitter" w:hAnsi="Bitter" w:cstheme="minorHAnsi"/>
          <w:sz w:val="21"/>
          <w:szCs w:val="21"/>
        </w:rPr>
        <w:t>auprès d’une quarantaine de têtes de réseaux.</w:t>
      </w:r>
    </w:p>
    <w:p w14:paraId="08285D79" w14:textId="66463571" w:rsidR="00D51293" w:rsidRDefault="00D51293" w:rsidP="00FD1463">
      <w:pPr>
        <w:spacing w:after="120" w:line="276" w:lineRule="auto"/>
        <w:jc w:val="both"/>
        <w:rPr>
          <w:rFonts w:ascii="Bitter" w:eastAsia="Bitter" w:hAnsi="Bitter" w:cstheme="minorHAnsi"/>
          <w:sz w:val="21"/>
          <w:szCs w:val="21"/>
        </w:rPr>
      </w:pPr>
      <w:r>
        <w:rPr>
          <w:rFonts w:ascii="Bitter" w:eastAsia="Bitter" w:hAnsi="Bitter" w:cstheme="minorHAnsi"/>
          <w:sz w:val="21"/>
          <w:szCs w:val="21"/>
        </w:rPr>
        <w:t>Le parcours d’accompagnement à l’innovation sera le premier parcours à être lancé au cours du 1</w:t>
      </w:r>
      <w:r w:rsidRPr="00D51293">
        <w:rPr>
          <w:rFonts w:ascii="Bitter" w:eastAsia="Bitter" w:hAnsi="Bitter" w:cstheme="minorHAnsi"/>
          <w:sz w:val="21"/>
          <w:szCs w:val="21"/>
          <w:vertAlign w:val="superscript"/>
        </w:rPr>
        <w:t>er</w:t>
      </w:r>
      <w:r>
        <w:rPr>
          <w:rFonts w:ascii="Bitter" w:eastAsia="Bitter" w:hAnsi="Bitter" w:cstheme="minorHAnsi"/>
          <w:sz w:val="21"/>
          <w:szCs w:val="21"/>
        </w:rPr>
        <w:t xml:space="preserve"> trimestre 2020 (appel à candidatures ouvert jusqu’au 6 janvier 2020).</w:t>
      </w:r>
    </w:p>
    <w:p w14:paraId="57BE6C0A" w14:textId="533794A7" w:rsidR="00D51293" w:rsidRDefault="00D51293" w:rsidP="00FD1463">
      <w:pPr>
        <w:spacing w:after="120" w:line="276" w:lineRule="auto"/>
        <w:jc w:val="both"/>
        <w:rPr>
          <w:rFonts w:ascii="Bitter" w:eastAsia="Bitter" w:hAnsi="Bitter" w:cstheme="minorHAnsi"/>
          <w:sz w:val="21"/>
          <w:szCs w:val="21"/>
        </w:rPr>
      </w:pPr>
      <w:r>
        <w:rPr>
          <w:rFonts w:ascii="Bitter" w:eastAsia="Bitter" w:hAnsi="Bitter" w:cstheme="minorHAnsi"/>
          <w:sz w:val="21"/>
          <w:szCs w:val="21"/>
        </w:rPr>
        <w:t>Il sera suivi par les parcours d’accompagnement dédiés à l’évaluation puis à l’influence : lancement entre le 2</w:t>
      </w:r>
      <w:r w:rsidRPr="00D51293">
        <w:rPr>
          <w:rFonts w:ascii="Bitter" w:eastAsia="Bitter" w:hAnsi="Bitter" w:cstheme="minorHAnsi"/>
          <w:sz w:val="21"/>
          <w:szCs w:val="21"/>
          <w:vertAlign w:val="superscript"/>
        </w:rPr>
        <w:t>nd</w:t>
      </w:r>
      <w:r>
        <w:rPr>
          <w:rFonts w:ascii="Bitter" w:eastAsia="Bitter" w:hAnsi="Bitter" w:cstheme="minorHAnsi"/>
          <w:sz w:val="21"/>
          <w:szCs w:val="21"/>
        </w:rPr>
        <w:t xml:space="preserve"> semestre 2020 et 1</w:t>
      </w:r>
      <w:r w:rsidRPr="00D51293">
        <w:rPr>
          <w:rFonts w:ascii="Bitter" w:eastAsia="Bitter" w:hAnsi="Bitter" w:cstheme="minorHAnsi"/>
          <w:sz w:val="21"/>
          <w:szCs w:val="21"/>
          <w:vertAlign w:val="superscript"/>
        </w:rPr>
        <w:t>er</w:t>
      </w:r>
      <w:r>
        <w:rPr>
          <w:rFonts w:ascii="Bitter" w:eastAsia="Bitter" w:hAnsi="Bitter" w:cstheme="minorHAnsi"/>
          <w:sz w:val="21"/>
          <w:szCs w:val="21"/>
        </w:rPr>
        <w:t xml:space="preserve"> semestre 2021.</w:t>
      </w:r>
    </w:p>
    <w:p w14:paraId="680BBF80" w14:textId="72A0A9CA" w:rsidR="008849A2" w:rsidRPr="00875777" w:rsidRDefault="00D51293" w:rsidP="00FD1463">
      <w:pPr>
        <w:spacing w:after="120" w:line="276" w:lineRule="auto"/>
        <w:jc w:val="both"/>
        <w:rPr>
          <w:rFonts w:ascii="Bitter" w:eastAsia="Bitter" w:hAnsi="Bitter" w:cstheme="minorHAnsi"/>
          <w:sz w:val="21"/>
          <w:szCs w:val="21"/>
        </w:rPr>
      </w:pPr>
      <w:r>
        <w:rPr>
          <w:rFonts w:ascii="Bitter" w:eastAsia="Bitter" w:hAnsi="Bitter" w:cstheme="minorHAnsi"/>
          <w:sz w:val="21"/>
          <w:szCs w:val="21"/>
        </w:rPr>
        <w:t>Des temps forts collectifs ouverts à toutes les têtes de réseau seront proposés tout au long du programme qui devrait aboutir à la fin 2021.</w:t>
      </w:r>
    </w:p>
    <w:sectPr w:rsidR="008849A2" w:rsidRPr="00875777" w:rsidSect="00B46E86">
      <w:footerReference w:type="default" r:id="rId8"/>
      <w:headerReference w:type="first" r:id="rId9"/>
      <w:footerReference w:type="firs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BF204" w14:textId="77777777" w:rsidR="00F620DD" w:rsidRDefault="00F620DD" w:rsidP="009D42A3">
      <w:pPr>
        <w:spacing w:after="0" w:line="240" w:lineRule="auto"/>
      </w:pPr>
      <w:r>
        <w:separator/>
      </w:r>
    </w:p>
  </w:endnote>
  <w:endnote w:type="continuationSeparator" w:id="0">
    <w:p w14:paraId="6B8D216E" w14:textId="77777777" w:rsidR="00F620DD" w:rsidRDefault="00F620DD" w:rsidP="009D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tter">
    <w:altName w:val="Calibri"/>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248715"/>
      <w:docPartObj>
        <w:docPartGallery w:val="Page Numbers (Bottom of Page)"/>
        <w:docPartUnique/>
      </w:docPartObj>
    </w:sdtPr>
    <w:sdtEndPr/>
    <w:sdtContent>
      <w:p w14:paraId="3CD2C976" w14:textId="77777777" w:rsidR="00366A47" w:rsidRDefault="001C1533">
        <w:pPr>
          <w:pStyle w:val="Pieddepage"/>
          <w:jc w:val="right"/>
        </w:pPr>
        <w:r>
          <w:fldChar w:fldCharType="begin"/>
        </w:r>
        <w:r>
          <w:instrText>PAGE   \* MERGEFORMAT</w:instrText>
        </w:r>
        <w:r>
          <w:fldChar w:fldCharType="separate"/>
        </w:r>
        <w:r>
          <w:t>2</w:t>
        </w:r>
        <w:r>
          <w:fldChar w:fldCharType="end"/>
        </w:r>
      </w:p>
    </w:sdtContent>
  </w:sdt>
  <w:p w14:paraId="7D878E87" w14:textId="77777777" w:rsidR="00366A47" w:rsidRDefault="004F6C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359261"/>
      <w:docPartObj>
        <w:docPartGallery w:val="Page Numbers (Bottom of Page)"/>
        <w:docPartUnique/>
      </w:docPartObj>
    </w:sdtPr>
    <w:sdtEndPr/>
    <w:sdtContent>
      <w:p w14:paraId="05A241C0" w14:textId="77777777" w:rsidR="00EB29F5" w:rsidRDefault="001C1533">
        <w:pPr>
          <w:pStyle w:val="Pieddepage"/>
          <w:jc w:val="right"/>
        </w:pPr>
        <w:r>
          <w:fldChar w:fldCharType="begin"/>
        </w:r>
        <w:r>
          <w:instrText>PAGE   \* MERGEFORMAT</w:instrText>
        </w:r>
        <w:r>
          <w:fldChar w:fldCharType="separate"/>
        </w:r>
        <w:r>
          <w:t>2</w:t>
        </w:r>
        <w:r>
          <w:fldChar w:fldCharType="end"/>
        </w:r>
      </w:p>
    </w:sdtContent>
  </w:sdt>
  <w:p w14:paraId="3CC107FD" w14:textId="77777777" w:rsidR="00EB29F5" w:rsidRDefault="004F6C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71100" w14:textId="77777777" w:rsidR="00F620DD" w:rsidRDefault="00F620DD" w:rsidP="009D42A3">
      <w:pPr>
        <w:spacing w:after="0" w:line="240" w:lineRule="auto"/>
      </w:pPr>
      <w:r>
        <w:separator/>
      </w:r>
    </w:p>
  </w:footnote>
  <w:footnote w:type="continuationSeparator" w:id="0">
    <w:p w14:paraId="21964359" w14:textId="77777777" w:rsidR="00F620DD" w:rsidRDefault="00F620DD" w:rsidP="009D42A3">
      <w:pPr>
        <w:spacing w:after="0" w:line="240" w:lineRule="auto"/>
      </w:pPr>
      <w:r>
        <w:continuationSeparator/>
      </w:r>
    </w:p>
  </w:footnote>
  <w:footnote w:id="1">
    <w:p w14:paraId="01FC384C" w14:textId="77777777" w:rsidR="009971DB" w:rsidRPr="007A2A7D" w:rsidRDefault="009971DB" w:rsidP="009971DB">
      <w:pPr>
        <w:pStyle w:val="Notedebasdepage"/>
        <w:spacing w:after="0" w:line="240" w:lineRule="auto"/>
        <w:rPr>
          <w:sz w:val="16"/>
          <w:szCs w:val="16"/>
        </w:rPr>
      </w:pPr>
      <w:r w:rsidRPr="007A2A7D">
        <w:rPr>
          <w:rStyle w:val="Appelnotedebasdep"/>
          <w:sz w:val="16"/>
          <w:szCs w:val="16"/>
        </w:rPr>
        <w:footnoteRef/>
      </w:r>
      <w:r w:rsidRPr="007A2A7D">
        <w:rPr>
          <w:sz w:val="16"/>
          <w:szCs w:val="16"/>
        </w:rPr>
        <w:t xml:space="preserve"> </w:t>
      </w:r>
      <w:r w:rsidRPr="007A2A7D">
        <w:rPr>
          <w:rFonts w:ascii="Bitter" w:eastAsia="Bitter" w:hAnsi="Bitter" w:cs="Bitter"/>
          <w:sz w:val="16"/>
          <w:szCs w:val="16"/>
        </w:rPr>
        <w:t>Association pour le Développement de l’Accompagnement à la Stratégie et à l’Innovation de l’Intérêt général. Le Mouvement associatif est membre fondateur et administrateur de l’ADASI.</w:t>
      </w:r>
    </w:p>
  </w:footnote>
  <w:footnote w:id="2">
    <w:p w14:paraId="44086A37" w14:textId="77777777" w:rsidR="00D60D1C" w:rsidRDefault="00D60D1C" w:rsidP="00D60D1C">
      <w:pPr>
        <w:pStyle w:val="Notedebasdepage"/>
        <w:spacing w:after="0" w:line="240" w:lineRule="auto"/>
      </w:pPr>
      <w:r w:rsidRPr="007A2A7D">
        <w:rPr>
          <w:rStyle w:val="Appelnotedebasdep"/>
          <w:sz w:val="16"/>
          <w:szCs w:val="16"/>
        </w:rPr>
        <w:footnoteRef/>
      </w:r>
      <w:r w:rsidRPr="007A2A7D">
        <w:rPr>
          <w:sz w:val="16"/>
          <w:szCs w:val="16"/>
        </w:rPr>
        <w:t xml:space="preserve"> </w:t>
      </w:r>
      <w:r w:rsidRPr="007A2A7D">
        <w:rPr>
          <w:rFonts w:ascii="Bitter" w:eastAsia="Bitter" w:hAnsi="Bitter" w:cs="Bitter"/>
          <w:sz w:val="16"/>
          <w:szCs w:val="16"/>
        </w:rPr>
        <w:t>Etude sur la fonction d’accompagnement des têtes de réseau associatives – ADASI, Le Mouvement associatif réalisé par le cabinet Eurogroup Consulting - 2017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FDDB" w14:textId="77777777" w:rsidR="00EB29F5" w:rsidRDefault="00D57A09" w:rsidP="003E320C">
    <w:pPr>
      <w:pStyle w:val="En-tte"/>
      <w:jc w:val="center"/>
      <w:rPr>
        <w:noProof/>
      </w:rPr>
    </w:pPr>
    <w:r>
      <w:rPr>
        <w:noProof/>
      </w:rPr>
      <w:drawing>
        <wp:anchor distT="0" distB="0" distL="114300" distR="114300" simplePos="0" relativeHeight="251659264" behindDoc="0" locked="0" layoutInCell="1" allowOverlap="1" wp14:anchorId="767A7434" wp14:editId="2869A855">
          <wp:simplePos x="0" y="0"/>
          <wp:positionH relativeFrom="margin">
            <wp:posOffset>1296244</wp:posOffset>
          </wp:positionH>
          <wp:positionV relativeFrom="paragraph">
            <wp:posOffset>-204556</wp:posOffset>
          </wp:positionV>
          <wp:extent cx="3118485" cy="1263015"/>
          <wp:effectExtent l="0" t="0" r="5715" b="0"/>
          <wp:wrapThrough wrapText="bothSides">
            <wp:wrapPolygon edited="0">
              <wp:start x="0" y="0"/>
              <wp:lineTo x="0" y="21176"/>
              <wp:lineTo x="21508" y="21176"/>
              <wp:lineTo x="21508"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848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1BA3D" w14:textId="77777777" w:rsidR="00D57A09" w:rsidRDefault="00D57A09" w:rsidP="003E320C">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D4E"/>
    <w:multiLevelType w:val="hybridMultilevel"/>
    <w:tmpl w:val="218087E6"/>
    <w:lvl w:ilvl="0" w:tplc="ECA4FBB0">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C3A12"/>
    <w:multiLevelType w:val="hybridMultilevel"/>
    <w:tmpl w:val="14265F78"/>
    <w:lvl w:ilvl="0" w:tplc="EAEAB10E">
      <w:numFmt w:val="bullet"/>
      <w:lvlText w:val="-"/>
      <w:lvlJc w:val="left"/>
      <w:pPr>
        <w:ind w:left="717" w:hanging="360"/>
      </w:pPr>
      <w:rPr>
        <w:rFonts w:ascii="Bitter" w:eastAsia="Bitter" w:hAnsi="Bitter" w:cs="Bitter"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 w15:restartNumberingAfterBreak="0">
    <w:nsid w:val="5050517A"/>
    <w:multiLevelType w:val="hybridMultilevel"/>
    <w:tmpl w:val="F15E2E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C33F8C"/>
    <w:multiLevelType w:val="hybridMultilevel"/>
    <w:tmpl w:val="30E07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FE7310"/>
    <w:multiLevelType w:val="hybridMultilevel"/>
    <w:tmpl w:val="352AF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674C4F"/>
    <w:multiLevelType w:val="hybridMultilevel"/>
    <w:tmpl w:val="06B233DC"/>
    <w:lvl w:ilvl="0" w:tplc="495C9D26">
      <w:start w:val="1"/>
      <w:numFmt w:val="bullet"/>
      <w:lvlText w:val=""/>
      <w:lvlJc w:val="left"/>
      <w:pPr>
        <w:ind w:left="720" w:hanging="360"/>
      </w:pPr>
      <w:rPr>
        <w:rFonts w:ascii="Symbol" w:hAnsi="Symbol" w:hint="default"/>
        <w:color w:val="1F3864" w:themeColor="accent1" w:themeShade="8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CB59D8"/>
    <w:multiLevelType w:val="hybridMultilevel"/>
    <w:tmpl w:val="CFCA0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792CCF"/>
    <w:multiLevelType w:val="hybridMultilevel"/>
    <w:tmpl w:val="14A42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8157E0"/>
    <w:multiLevelType w:val="multilevel"/>
    <w:tmpl w:val="0EFEA906"/>
    <w:lvl w:ilvl="0">
      <w:start w:val="1"/>
      <w:numFmt w:val="bullet"/>
      <w:lvlText w:val="●"/>
      <w:lvlJc w:val="left"/>
      <w:pPr>
        <w:ind w:left="720" w:hanging="360"/>
      </w:pPr>
      <w:rPr>
        <w:color w:val="1F3864" w:themeColor="accent1"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DD"/>
    <w:rsid w:val="00023115"/>
    <w:rsid w:val="00024D13"/>
    <w:rsid w:val="00043023"/>
    <w:rsid w:val="00122390"/>
    <w:rsid w:val="0015422E"/>
    <w:rsid w:val="00166791"/>
    <w:rsid w:val="00175EFE"/>
    <w:rsid w:val="001C1533"/>
    <w:rsid w:val="00222EB2"/>
    <w:rsid w:val="002A7B19"/>
    <w:rsid w:val="002B4B58"/>
    <w:rsid w:val="002B6ADD"/>
    <w:rsid w:val="003774A2"/>
    <w:rsid w:val="003E320C"/>
    <w:rsid w:val="003F0379"/>
    <w:rsid w:val="003F3046"/>
    <w:rsid w:val="004550A9"/>
    <w:rsid w:val="004F6CED"/>
    <w:rsid w:val="00500DB3"/>
    <w:rsid w:val="00526297"/>
    <w:rsid w:val="005A1E21"/>
    <w:rsid w:val="006879E8"/>
    <w:rsid w:val="0072183A"/>
    <w:rsid w:val="007A2A7D"/>
    <w:rsid w:val="008147B2"/>
    <w:rsid w:val="00822950"/>
    <w:rsid w:val="00825645"/>
    <w:rsid w:val="00875777"/>
    <w:rsid w:val="008849A2"/>
    <w:rsid w:val="008A1E42"/>
    <w:rsid w:val="008D6BF0"/>
    <w:rsid w:val="009019CB"/>
    <w:rsid w:val="009470D5"/>
    <w:rsid w:val="009971DB"/>
    <w:rsid w:val="009D42A3"/>
    <w:rsid w:val="009E4C76"/>
    <w:rsid w:val="00A859D3"/>
    <w:rsid w:val="00AB395C"/>
    <w:rsid w:val="00AE59F2"/>
    <w:rsid w:val="00B043E0"/>
    <w:rsid w:val="00B46E86"/>
    <w:rsid w:val="00B470EA"/>
    <w:rsid w:val="00B64899"/>
    <w:rsid w:val="00B922B1"/>
    <w:rsid w:val="00BB3720"/>
    <w:rsid w:val="00D12BD9"/>
    <w:rsid w:val="00D30A11"/>
    <w:rsid w:val="00D51293"/>
    <w:rsid w:val="00D57A09"/>
    <w:rsid w:val="00D60D1C"/>
    <w:rsid w:val="00E21F28"/>
    <w:rsid w:val="00E67822"/>
    <w:rsid w:val="00E8071B"/>
    <w:rsid w:val="00F21369"/>
    <w:rsid w:val="00F620DD"/>
    <w:rsid w:val="00FB075C"/>
    <w:rsid w:val="00FD1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4B227"/>
  <w15:chartTrackingRefBased/>
  <w15:docId w15:val="{0B1256D5-9E75-4C6D-99D9-8A3C4534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6ADD"/>
    <w:pPr>
      <w:ind w:left="720"/>
      <w:contextualSpacing/>
    </w:pPr>
  </w:style>
  <w:style w:type="paragraph" w:styleId="En-tte">
    <w:name w:val="header"/>
    <w:basedOn w:val="Normal"/>
    <w:link w:val="En-tteCar"/>
    <w:uiPriority w:val="99"/>
    <w:unhideWhenUsed/>
    <w:rsid w:val="002B6ADD"/>
    <w:pPr>
      <w:tabs>
        <w:tab w:val="center" w:pos="4536"/>
        <w:tab w:val="right" w:pos="9072"/>
      </w:tabs>
      <w:spacing w:after="0" w:line="240" w:lineRule="auto"/>
    </w:pPr>
  </w:style>
  <w:style w:type="character" w:customStyle="1" w:styleId="En-tteCar">
    <w:name w:val="En-tête Car"/>
    <w:basedOn w:val="Policepardfaut"/>
    <w:link w:val="En-tte"/>
    <w:uiPriority w:val="99"/>
    <w:rsid w:val="002B6ADD"/>
  </w:style>
  <w:style w:type="paragraph" w:styleId="Pieddepage">
    <w:name w:val="footer"/>
    <w:basedOn w:val="Normal"/>
    <w:link w:val="PieddepageCar"/>
    <w:uiPriority w:val="99"/>
    <w:unhideWhenUsed/>
    <w:rsid w:val="002B6A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ADD"/>
  </w:style>
  <w:style w:type="character" w:styleId="Appelnotedebasdep">
    <w:name w:val="footnote reference"/>
    <w:uiPriority w:val="99"/>
    <w:semiHidden/>
    <w:unhideWhenUsed/>
    <w:rsid w:val="00E21F28"/>
    <w:rPr>
      <w:vertAlign w:val="superscript"/>
    </w:rPr>
  </w:style>
  <w:style w:type="paragraph" w:styleId="Notedebasdepage">
    <w:name w:val="footnote text"/>
    <w:basedOn w:val="Normal"/>
    <w:link w:val="NotedebasdepageCar"/>
    <w:uiPriority w:val="99"/>
    <w:semiHidden/>
    <w:unhideWhenUsed/>
    <w:rsid w:val="00E21F28"/>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E21F28"/>
    <w:rPr>
      <w:rFonts w:ascii="Calibri" w:eastAsia="Calibri" w:hAnsi="Calibri" w:cs="Times New Roman"/>
      <w:sz w:val="20"/>
      <w:szCs w:val="20"/>
    </w:rPr>
  </w:style>
  <w:style w:type="character" w:styleId="Textedelespacerserv">
    <w:name w:val="Placeholder Text"/>
    <w:basedOn w:val="Policepardfaut"/>
    <w:uiPriority w:val="99"/>
    <w:semiHidden/>
    <w:rsid w:val="00D60D1C"/>
    <w:rPr>
      <w:color w:val="808080"/>
    </w:rPr>
  </w:style>
  <w:style w:type="table" w:styleId="Grilledutableau">
    <w:name w:val="Table Grid"/>
    <w:basedOn w:val="TableauNormal"/>
    <w:uiPriority w:val="39"/>
    <w:rsid w:val="00AB3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019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19CB"/>
    <w:rPr>
      <w:rFonts w:ascii="Segoe UI" w:hAnsi="Segoe UI" w:cs="Segoe UI"/>
      <w:sz w:val="18"/>
      <w:szCs w:val="18"/>
    </w:rPr>
  </w:style>
  <w:style w:type="paragraph" w:styleId="Sansinterligne">
    <w:name w:val="No Spacing"/>
    <w:uiPriority w:val="1"/>
    <w:qFormat/>
    <w:rsid w:val="00B92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38742">
      <w:bodyDiv w:val="1"/>
      <w:marLeft w:val="0"/>
      <w:marRight w:val="0"/>
      <w:marTop w:val="0"/>
      <w:marBottom w:val="0"/>
      <w:divBdr>
        <w:top w:val="none" w:sz="0" w:space="0" w:color="auto"/>
        <w:left w:val="none" w:sz="0" w:space="0" w:color="auto"/>
        <w:bottom w:val="none" w:sz="0" w:space="0" w:color="auto"/>
        <w:right w:val="none" w:sz="0" w:space="0" w:color="auto"/>
      </w:divBdr>
    </w:div>
    <w:div w:id="13779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1268</Words>
  <Characters>6975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Boinot</dc:creator>
  <cp:keywords/>
  <dc:description/>
  <cp:lastModifiedBy>Marion Boinot</cp:lastModifiedBy>
  <cp:revision>3</cp:revision>
  <cp:lastPrinted>2019-11-29T09:44:00Z</cp:lastPrinted>
  <dcterms:created xsi:type="dcterms:W3CDTF">2019-11-29T13:49:00Z</dcterms:created>
  <dcterms:modified xsi:type="dcterms:W3CDTF">2019-11-29T13:49:00Z</dcterms:modified>
</cp:coreProperties>
</file>