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125C" w14:textId="72054EAD" w:rsidR="007C0689" w:rsidRPr="00AC6DBF" w:rsidRDefault="007C0689" w:rsidP="00E51D65">
      <w:pPr>
        <w:spacing w:after="0" w:line="240" w:lineRule="auto"/>
        <w:jc w:val="both"/>
        <w:rPr>
          <w:rFonts w:ascii="Bitter" w:hAnsi="Bitter"/>
        </w:rPr>
      </w:pPr>
    </w:p>
    <w:p w14:paraId="2817C2F4" w14:textId="7A16DD48" w:rsidR="007C0689" w:rsidRPr="00994C19" w:rsidRDefault="007C0689" w:rsidP="00E51D65">
      <w:pPr>
        <w:spacing w:after="0" w:line="240" w:lineRule="auto"/>
        <w:jc w:val="right"/>
        <w:rPr>
          <w:rStyle w:val="lev"/>
          <w:rFonts w:ascii="Bitter" w:hAnsi="Bitter" w:cstheme="minorHAnsi"/>
          <w:color w:val="333333"/>
          <w:sz w:val="40"/>
          <w:szCs w:val="40"/>
          <w:shd w:val="clear" w:color="auto" w:fill="FFFFFF"/>
        </w:rPr>
      </w:pPr>
      <w:r w:rsidRPr="00994C19">
        <w:rPr>
          <w:rStyle w:val="lev"/>
          <w:rFonts w:ascii="Bitter" w:hAnsi="Bitter" w:cstheme="minorHAnsi"/>
          <w:color w:val="333333"/>
          <w:sz w:val="40"/>
          <w:szCs w:val="40"/>
          <w:shd w:val="clear" w:color="auto" w:fill="FFFFFF"/>
        </w:rPr>
        <w:t>Le parcours emploi compétence</w:t>
      </w:r>
      <w:r w:rsidR="00FB0E6C">
        <w:rPr>
          <w:rStyle w:val="lev"/>
          <w:rFonts w:ascii="Bitter" w:hAnsi="Bitter" w:cstheme="minorHAnsi"/>
          <w:color w:val="333333"/>
          <w:sz w:val="40"/>
          <w:szCs w:val="40"/>
          <w:shd w:val="clear" w:color="auto" w:fill="FFFFFF"/>
        </w:rPr>
        <w:t>s (PEC)</w:t>
      </w:r>
    </w:p>
    <w:p w14:paraId="4EFFD368" w14:textId="7DA776D6" w:rsidR="00994C19" w:rsidRDefault="00994C19" w:rsidP="00E51D65">
      <w:pPr>
        <w:spacing w:after="0" w:line="240" w:lineRule="auto"/>
        <w:jc w:val="both"/>
        <w:rPr>
          <w:rStyle w:val="lev"/>
          <w:rFonts w:ascii="Bitter" w:hAnsi="Bitter" w:cstheme="minorHAnsi"/>
          <w:color w:val="333333"/>
          <w:shd w:val="clear" w:color="auto" w:fill="FFFFFF"/>
        </w:rPr>
      </w:pPr>
    </w:p>
    <w:p w14:paraId="1A7D7BC1" w14:textId="77777777" w:rsidR="00E51D65" w:rsidRPr="00AC6DBF" w:rsidRDefault="00E51D65" w:rsidP="00E51D65">
      <w:pPr>
        <w:spacing w:after="0" w:line="240" w:lineRule="auto"/>
        <w:jc w:val="both"/>
        <w:rPr>
          <w:rStyle w:val="lev"/>
          <w:rFonts w:ascii="Bitter" w:hAnsi="Bitter" w:cstheme="minorHAnsi"/>
          <w:color w:val="333333"/>
          <w:shd w:val="clear" w:color="auto" w:fill="FFFFFF"/>
        </w:rPr>
      </w:pPr>
    </w:p>
    <w:p w14:paraId="47FA325B" w14:textId="77777777" w:rsidR="00994C19" w:rsidRDefault="00994C19" w:rsidP="00E51D65">
      <w:pPr>
        <w:spacing w:after="0" w:line="240" w:lineRule="auto"/>
        <w:jc w:val="both"/>
        <w:rPr>
          <w:rStyle w:val="lev"/>
          <w:rFonts w:ascii="Bitter" w:hAnsi="Bitter" w:cstheme="minorHAnsi"/>
          <w:b w:val="0"/>
          <w:bCs w:val="0"/>
          <w:color w:val="2B2B2B"/>
          <w:shd w:val="clear" w:color="auto" w:fill="FFFFFF"/>
        </w:rPr>
      </w:pPr>
    </w:p>
    <w:p w14:paraId="6911D874" w14:textId="6D2A9526" w:rsidR="00994C19" w:rsidRPr="00E51D65" w:rsidRDefault="00B45D11" w:rsidP="00E51D65">
      <w:pPr>
        <w:spacing w:after="0" w:line="240" w:lineRule="auto"/>
        <w:jc w:val="both"/>
        <w:rPr>
          <w:rFonts w:ascii="Bitter" w:hAnsi="Bitter"/>
          <w:b/>
          <w:bCs/>
          <w:sz w:val="28"/>
          <w:szCs w:val="28"/>
          <w:u w:val="single"/>
        </w:rPr>
      </w:pPr>
      <w:r w:rsidRPr="00E51D65">
        <w:rPr>
          <w:rFonts w:ascii="Bitter" w:hAnsi="Bitter"/>
          <w:b/>
          <w:bCs/>
          <w:sz w:val="28"/>
          <w:szCs w:val="28"/>
          <w:u w:val="single"/>
        </w:rPr>
        <w:t>Eléments sur le dispositif, les évolutions dans le cadre de la crise et les chiffres</w:t>
      </w:r>
    </w:p>
    <w:p w14:paraId="761D2F01" w14:textId="77777777" w:rsidR="00B45D11" w:rsidRPr="00E51D65" w:rsidRDefault="00B45D11" w:rsidP="00E51D65">
      <w:pPr>
        <w:spacing w:after="0" w:line="240" w:lineRule="auto"/>
        <w:jc w:val="both"/>
        <w:rPr>
          <w:rStyle w:val="lev"/>
          <w:rFonts w:ascii="Bitter" w:hAnsi="Bitter" w:cstheme="minorHAnsi"/>
          <w:b w:val="0"/>
          <w:bCs w:val="0"/>
          <w:shd w:val="clear" w:color="auto" w:fill="FFFFFF"/>
        </w:rPr>
      </w:pPr>
    </w:p>
    <w:p w14:paraId="329ED7AB" w14:textId="6D7EDA66" w:rsidR="007C0689" w:rsidRPr="00E51D65" w:rsidRDefault="007C0689" w:rsidP="00E51D65">
      <w:pPr>
        <w:spacing w:after="0" w:line="240" w:lineRule="auto"/>
        <w:jc w:val="both"/>
        <w:rPr>
          <w:rStyle w:val="lev"/>
          <w:rFonts w:ascii="Bitter" w:hAnsi="Bitter" w:cstheme="minorHAnsi"/>
          <w:b w:val="0"/>
          <w:bCs w:val="0"/>
          <w:shd w:val="clear" w:color="auto" w:fill="FFFFFF"/>
        </w:rPr>
      </w:pPr>
      <w:r w:rsidRPr="00E51D65">
        <w:rPr>
          <w:rStyle w:val="lev"/>
          <w:rFonts w:ascii="Bitter" w:hAnsi="Bitter" w:cstheme="minorHAnsi"/>
          <w:b w:val="0"/>
          <w:bCs w:val="0"/>
          <w:shd w:val="clear" w:color="auto" w:fill="FFFFFF"/>
        </w:rPr>
        <w:t xml:space="preserve">Le gouvernement a lancé depuis 2018 la réforme des contrats aidés avec la création des parcours emploi compétences (PEC). La refonte du modèle a conduit à recentrer les contrats aidés autour de l’objectif premier d’insertion professionnelle en faveur des personnes éloignées du marché du travail. </w:t>
      </w:r>
    </w:p>
    <w:p w14:paraId="7F6F8A47" w14:textId="0ED755E1" w:rsidR="007C0689" w:rsidRPr="00E51D65" w:rsidRDefault="007C0689" w:rsidP="00E51D65">
      <w:pPr>
        <w:spacing w:after="0" w:line="240" w:lineRule="auto"/>
        <w:jc w:val="both"/>
        <w:rPr>
          <w:rStyle w:val="lev"/>
          <w:rFonts w:ascii="Bitter" w:hAnsi="Bitter" w:cstheme="minorHAnsi"/>
          <w:b w:val="0"/>
          <w:bCs w:val="0"/>
          <w:shd w:val="clear" w:color="auto" w:fill="FFFFFF"/>
        </w:rPr>
      </w:pPr>
    </w:p>
    <w:p w14:paraId="50A83B68" w14:textId="2169836D" w:rsidR="007C0689" w:rsidRPr="00E51D65" w:rsidRDefault="00994C19" w:rsidP="00E51D65">
      <w:pPr>
        <w:spacing w:after="0" w:line="240" w:lineRule="auto"/>
        <w:jc w:val="both"/>
        <w:rPr>
          <w:rFonts w:ascii="Bitter" w:hAnsi="Bitter" w:cstheme="minorHAnsi"/>
          <w:b/>
          <w:bCs/>
          <w:shd w:val="clear" w:color="auto" w:fill="FFFFFF"/>
        </w:rPr>
      </w:pPr>
      <w:r w:rsidRPr="00E51D65">
        <w:rPr>
          <w:rStyle w:val="lev"/>
          <w:rFonts w:ascii="Bitter" w:hAnsi="Bitter" w:cstheme="minorHAnsi"/>
          <w:shd w:val="clear" w:color="auto" w:fill="FFFFFF"/>
        </w:rPr>
        <w:t>Rappel de</w:t>
      </w:r>
      <w:r w:rsidR="007A37C7" w:rsidRPr="00E51D65">
        <w:rPr>
          <w:rStyle w:val="lev"/>
          <w:rFonts w:ascii="Bitter" w:hAnsi="Bitter" w:cstheme="minorHAnsi"/>
          <w:shd w:val="clear" w:color="auto" w:fill="FFFFFF"/>
        </w:rPr>
        <w:t>s</w:t>
      </w:r>
      <w:r w:rsidRPr="00E51D65">
        <w:rPr>
          <w:rStyle w:val="lev"/>
          <w:rFonts w:ascii="Bitter" w:hAnsi="Bitter" w:cstheme="minorHAnsi"/>
          <w:shd w:val="clear" w:color="auto" w:fill="FFFFFF"/>
        </w:rPr>
        <w:t xml:space="preserve"> m</w:t>
      </w:r>
      <w:r w:rsidR="007C0689" w:rsidRPr="00E51D65">
        <w:rPr>
          <w:rStyle w:val="lev"/>
          <w:rFonts w:ascii="Bitter" w:hAnsi="Bitter" w:cstheme="minorHAnsi"/>
          <w:shd w:val="clear" w:color="auto" w:fill="FFFFFF"/>
        </w:rPr>
        <w:t>odalités de mise en œuvre</w:t>
      </w:r>
    </w:p>
    <w:p w14:paraId="56887031" w14:textId="59EE11F2" w:rsidR="007C0689" w:rsidRPr="00E51D65" w:rsidRDefault="007C0689" w:rsidP="00E51D65">
      <w:pPr>
        <w:pStyle w:val="Paragraphedeliste"/>
        <w:numPr>
          <w:ilvl w:val="0"/>
          <w:numId w:val="2"/>
        </w:numPr>
        <w:spacing w:after="0" w:line="240" w:lineRule="auto"/>
        <w:jc w:val="both"/>
        <w:rPr>
          <w:rFonts w:ascii="Bitter" w:hAnsi="Bitter"/>
        </w:rPr>
      </w:pPr>
      <w:r w:rsidRPr="00E51D65">
        <w:rPr>
          <w:rFonts w:ascii="Bitter" w:hAnsi="Bitter"/>
        </w:rPr>
        <w:t>Un contrat unique d’insertion</w:t>
      </w:r>
      <w:r w:rsidR="00331644" w:rsidRPr="00E51D65">
        <w:rPr>
          <w:rFonts w:ascii="Bitter" w:hAnsi="Bitter"/>
        </w:rPr>
        <w:t xml:space="preserve"> de 20h par semaine à minima au SMIC horaire brut,</w:t>
      </w:r>
      <w:r w:rsidRPr="00E51D65">
        <w:rPr>
          <w:rFonts w:ascii="Bitter" w:hAnsi="Bitter"/>
        </w:rPr>
        <w:t xml:space="preserve"> en CDI ou en CDD</w:t>
      </w:r>
      <w:r w:rsidR="00331644" w:rsidRPr="00E51D65">
        <w:rPr>
          <w:rFonts w:ascii="Bitter" w:hAnsi="Bitter"/>
        </w:rPr>
        <w:t xml:space="preserve"> (min 9 mois et max 2 ans renouvellement inclus ou 5 ans pour les + de 50 ans et les personnes handicapées</w:t>
      </w:r>
      <w:r w:rsidR="007A37C7" w:rsidRPr="00E51D65">
        <w:rPr>
          <w:rFonts w:ascii="Bitter" w:hAnsi="Bitter"/>
        </w:rPr>
        <w:t>)</w:t>
      </w:r>
    </w:p>
    <w:p w14:paraId="21D9EB0A" w14:textId="25AAD556" w:rsidR="00331644" w:rsidRPr="00E51D65" w:rsidRDefault="00331644" w:rsidP="00E51D65">
      <w:pPr>
        <w:pStyle w:val="Paragraphedeliste"/>
        <w:numPr>
          <w:ilvl w:val="0"/>
          <w:numId w:val="2"/>
        </w:numPr>
        <w:spacing w:after="0" w:line="240" w:lineRule="auto"/>
        <w:jc w:val="both"/>
        <w:rPr>
          <w:rFonts w:ascii="Bitter" w:hAnsi="Bitter"/>
        </w:rPr>
      </w:pPr>
      <w:r w:rsidRPr="00E51D65">
        <w:rPr>
          <w:rFonts w:ascii="Bitter" w:hAnsi="Bitter"/>
        </w:rPr>
        <w:t>Bénéficiaires : Chômeurs de longue durée, Seniors, Travailleurs handicapés Bénéficiaires de certains minima sociaux</w:t>
      </w:r>
    </w:p>
    <w:p w14:paraId="25C6FDDD" w14:textId="30715FA4" w:rsidR="00331644" w:rsidRPr="00E51D65" w:rsidRDefault="00331644" w:rsidP="00E51D65">
      <w:pPr>
        <w:pStyle w:val="Paragraphedeliste"/>
        <w:numPr>
          <w:ilvl w:val="0"/>
          <w:numId w:val="2"/>
        </w:numPr>
        <w:spacing w:after="0" w:line="240" w:lineRule="auto"/>
        <w:jc w:val="both"/>
        <w:rPr>
          <w:rFonts w:ascii="Bitter" w:hAnsi="Bitter"/>
        </w:rPr>
      </w:pPr>
      <w:r w:rsidRPr="00E51D65">
        <w:rPr>
          <w:rFonts w:ascii="Bitter" w:hAnsi="Bitter"/>
        </w:rPr>
        <w:t>Employeurs : Secteur non-marchand (CUI-CAE) : Collectivité territoriale, Association, Entreprise chargée de la gestion d'un service public ; Secteur marchand (CUI-CIE) uniquement pour les DOM</w:t>
      </w:r>
    </w:p>
    <w:p w14:paraId="086EE9D4" w14:textId="5E74F0B8" w:rsidR="00331644" w:rsidRPr="00E51D65" w:rsidRDefault="00331644" w:rsidP="00E51D65">
      <w:pPr>
        <w:pStyle w:val="Paragraphedeliste"/>
        <w:numPr>
          <w:ilvl w:val="0"/>
          <w:numId w:val="2"/>
        </w:numPr>
        <w:spacing w:after="0" w:line="240" w:lineRule="auto"/>
        <w:jc w:val="both"/>
        <w:rPr>
          <w:rFonts w:ascii="Bitter" w:hAnsi="Bitter"/>
        </w:rPr>
      </w:pPr>
      <w:r w:rsidRPr="00E51D65">
        <w:rPr>
          <w:rFonts w:ascii="Bitter" w:hAnsi="Bitter"/>
        </w:rPr>
        <w:t>Référent de suivi personnalisé : Services départementaux, Mission locale (pour les 16 à 25 ans), Pôle emploi, Cap Emploi</w:t>
      </w:r>
    </w:p>
    <w:p w14:paraId="4743B137" w14:textId="27B1B636" w:rsidR="00331644" w:rsidRPr="00E51D65" w:rsidRDefault="00331644" w:rsidP="00E51D65">
      <w:pPr>
        <w:pStyle w:val="Paragraphedeliste"/>
        <w:numPr>
          <w:ilvl w:val="0"/>
          <w:numId w:val="2"/>
        </w:numPr>
        <w:spacing w:after="0" w:line="240" w:lineRule="auto"/>
        <w:jc w:val="both"/>
        <w:rPr>
          <w:rFonts w:ascii="Bitter" w:hAnsi="Bitter"/>
        </w:rPr>
      </w:pPr>
      <w:r w:rsidRPr="00E51D65">
        <w:rPr>
          <w:rFonts w:ascii="Bitter" w:hAnsi="Bitter"/>
        </w:rPr>
        <w:t xml:space="preserve">Formation : l’employeur a l'obligation de prévoir des actions de formation professionnelle : remise à niveau, </w:t>
      </w:r>
      <w:proofErr w:type="spellStart"/>
      <w:r w:rsidRPr="00E51D65">
        <w:rPr>
          <w:rFonts w:ascii="Bitter" w:hAnsi="Bitter"/>
        </w:rPr>
        <w:t>pré-qualification</w:t>
      </w:r>
      <w:proofErr w:type="spellEnd"/>
      <w:r w:rsidRPr="00E51D65">
        <w:rPr>
          <w:rFonts w:ascii="Bitter" w:hAnsi="Bitter"/>
        </w:rPr>
        <w:t>, période de professionnalisation, VAE, acquisition de nouvelles compétences.</w:t>
      </w:r>
    </w:p>
    <w:p w14:paraId="67A7FCCC" w14:textId="2FF6A059" w:rsidR="00331644" w:rsidRPr="00E51D65" w:rsidRDefault="00331644" w:rsidP="00E51D65">
      <w:pPr>
        <w:pStyle w:val="Paragraphedeliste"/>
        <w:numPr>
          <w:ilvl w:val="0"/>
          <w:numId w:val="2"/>
        </w:numPr>
        <w:spacing w:after="0" w:line="240" w:lineRule="auto"/>
        <w:jc w:val="both"/>
        <w:rPr>
          <w:rFonts w:ascii="Bitter" w:hAnsi="Bitter"/>
        </w:rPr>
      </w:pPr>
      <w:r w:rsidRPr="00E51D65">
        <w:rPr>
          <w:rFonts w:ascii="Bitter" w:hAnsi="Bitter"/>
        </w:rPr>
        <w:t>Aides à l’embauche : l’aide accordée aux employeurs doit être comprise entre 30 % et 60 % du Smic brut dans la limite des enveloppes financières attribuées annuellement par territoire. Le taux de prise en charge est fixé par arrêté du préfet de région.</w:t>
      </w:r>
    </w:p>
    <w:p w14:paraId="6F402764" w14:textId="31CF3E31" w:rsidR="00AC6DBF" w:rsidRPr="00E51D65" w:rsidRDefault="00AC6DBF" w:rsidP="00E51D65">
      <w:pPr>
        <w:spacing w:after="0" w:line="240" w:lineRule="auto"/>
        <w:jc w:val="both"/>
        <w:rPr>
          <w:rFonts w:ascii="Bitter" w:hAnsi="Bitter"/>
          <w:b/>
          <w:bCs/>
        </w:rPr>
      </w:pPr>
    </w:p>
    <w:p w14:paraId="2C80A013" w14:textId="455D2537" w:rsidR="000353E5" w:rsidRPr="00E51D65" w:rsidRDefault="000353E5" w:rsidP="00E51D65">
      <w:pPr>
        <w:spacing w:after="0" w:line="240" w:lineRule="auto"/>
        <w:jc w:val="both"/>
        <w:rPr>
          <w:rFonts w:ascii="Bitter" w:hAnsi="Bitter"/>
          <w:b/>
          <w:bCs/>
        </w:rPr>
      </w:pPr>
      <w:r w:rsidRPr="00E51D65">
        <w:rPr>
          <w:rFonts w:ascii="Bitter" w:hAnsi="Bitter"/>
          <w:b/>
          <w:bCs/>
        </w:rPr>
        <w:t>Dispositif</w:t>
      </w:r>
      <w:r w:rsidR="007A37C7" w:rsidRPr="00E51D65">
        <w:rPr>
          <w:rFonts w:ascii="Bitter" w:hAnsi="Bitter"/>
          <w:b/>
          <w:bCs/>
        </w:rPr>
        <w:t>s</w:t>
      </w:r>
      <w:r w:rsidRPr="00E51D65">
        <w:rPr>
          <w:rFonts w:ascii="Bitter" w:hAnsi="Bitter"/>
          <w:b/>
          <w:bCs/>
        </w:rPr>
        <w:t xml:space="preserve"> temporaire</w:t>
      </w:r>
      <w:r w:rsidR="007A37C7" w:rsidRPr="00E51D65">
        <w:rPr>
          <w:rFonts w:ascii="Bitter" w:hAnsi="Bitter"/>
          <w:b/>
          <w:bCs/>
        </w:rPr>
        <w:t>s</w:t>
      </w:r>
      <w:r w:rsidRPr="00E51D65">
        <w:rPr>
          <w:rFonts w:ascii="Bitter" w:hAnsi="Bitter"/>
          <w:b/>
          <w:bCs/>
        </w:rPr>
        <w:t xml:space="preserve"> dans le cadre de la crise sanitaire</w:t>
      </w:r>
    </w:p>
    <w:p w14:paraId="5D89C541" w14:textId="059A68AB" w:rsidR="000353E5" w:rsidRPr="00E51D65" w:rsidRDefault="000353E5" w:rsidP="00E51D65">
      <w:pPr>
        <w:pStyle w:val="Paragraphedeliste"/>
        <w:numPr>
          <w:ilvl w:val="0"/>
          <w:numId w:val="2"/>
        </w:numPr>
        <w:spacing w:after="0" w:line="240" w:lineRule="auto"/>
        <w:jc w:val="both"/>
        <w:rPr>
          <w:rFonts w:ascii="Bitter" w:hAnsi="Bitter"/>
        </w:rPr>
      </w:pPr>
      <w:r w:rsidRPr="00E51D65">
        <w:rPr>
          <w:rFonts w:ascii="Bitter" w:hAnsi="Bitter"/>
        </w:rPr>
        <w:t>Dispositif général : prolongation possible jusqu’à 36 mois des CUI</w:t>
      </w:r>
    </w:p>
    <w:p w14:paraId="09612BFA" w14:textId="77777777" w:rsidR="000353E5" w:rsidRPr="00E51D65" w:rsidRDefault="000353E5" w:rsidP="00E51D65">
      <w:pPr>
        <w:pStyle w:val="Paragraphedeliste"/>
        <w:numPr>
          <w:ilvl w:val="0"/>
          <w:numId w:val="2"/>
        </w:numPr>
        <w:spacing w:after="0" w:line="240" w:lineRule="auto"/>
        <w:jc w:val="both"/>
        <w:rPr>
          <w:rFonts w:ascii="Bitter" w:hAnsi="Bitter"/>
        </w:rPr>
      </w:pPr>
      <w:r w:rsidRPr="00E51D65">
        <w:rPr>
          <w:rFonts w:ascii="Bitter" w:hAnsi="Bitter"/>
        </w:rPr>
        <w:t>Plan « #1jeune1solution » : Création des PEC Jeunes et CIE-Jeunes (-de 26 ans)</w:t>
      </w:r>
    </w:p>
    <w:p w14:paraId="6FE0D5BB" w14:textId="1D3365E1" w:rsidR="000353E5" w:rsidRPr="00E51D65" w:rsidRDefault="000353E5" w:rsidP="00E51D65">
      <w:pPr>
        <w:pStyle w:val="Paragraphedeliste"/>
        <w:numPr>
          <w:ilvl w:val="1"/>
          <w:numId w:val="2"/>
        </w:numPr>
        <w:spacing w:after="0" w:line="240" w:lineRule="auto"/>
        <w:jc w:val="both"/>
        <w:rPr>
          <w:rFonts w:ascii="Bitter" w:hAnsi="Bitter"/>
        </w:rPr>
      </w:pPr>
      <w:r w:rsidRPr="00E51D65">
        <w:rPr>
          <w:rFonts w:ascii="Bitter" w:hAnsi="Bitter"/>
        </w:rPr>
        <w:t>PEC Jeunes : secteur non-marchand – durée minimal</w:t>
      </w:r>
      <w:r w:rsidR="007A37C7" w:rsidRPr="00E51D65">
        <w:rPr>
          <w:rFonts w:ascii="Bitter" w:hAnsi="Bitter"/>
        </w:rPr>
        <w:t>e</w:t>
      </w:r>
      <w:r w:rsidRPr="00E51D65">
        <w:rPr>
          <w:rFonts w:ascii="Bitter" w:hAnsi="Bitter"/>
        </w:rPr>
        <w:t xml:space="preserve"> de 6 mois – taux de prise en charge unique porté </w:t>
      </w:r>
      <w:r w:rsidRPr="00E51D65">
        <w:rPr>
          <w:rFonts w:ascii="Bitter" w:hAnsi="Bitter"/>
          <w:b/>
          <w:bCs/>
        </w:rPr>
        <w:t>à 65 % SMIC</w:t>
      </w:r>
    </w:p>
    <w:p w14:paraId="1F7464D1" w14:textId="57D830F8" w:rsidR="000353E5" w:rsidRPr="00E51D65" w:rsidRDefault="000353E5" w:rsidP="00E51D65">
      <w:pPr>
        <w:pStyle w:val="Paragraphedeliste"/>
        <w:spacing w:after="0" w:line="240" w:lineRule="auto"/>
        <w:ind w:left="1440"/>
        <w:jc w:val="both"/>
        <w:rPr>
          <w:rFonts w:ascii="Bitter" w:hAnsi="Bitter"/>
        </w:rPr>
      </w:pPr>
      <w:r w:rsidRPr="00E51D65">
        <w:rPr>
          <w:rFonts w:ascii="Bitter" w:hAnsi="Bitter"/>
        </w:rPr>
        <w:t>Objectifs d’embauches : 20 000 fin 2020, 60 000 en 2021</w:t>
      </w:r>
    </w:p>
    <w:p w14:paraId="4F4C5F65" w14:textId="1BDB77D5" w:rsidR="000353E5" w:rsidRPr="00E51D65" w:rsidRDefault="000353E5" w:rsidP="00E51D65">
      <w:pPr>
        <w:pStyle w:val="Paragraphedeliste"/>
        <w:numPr>
          <w:ilvl w:val="1"/>
          <w:numId w:val="2"/>
        </w:numPr>
        <w:spacing w:after="0" w:line="240" w:lineRule="auto"/>
        <w:jc w:val="both"/>
        <w:rPr>
          <w:rFonts w:ascii="Bitter" w:hAnsi="Bitter"/>
        </w:rPr>
      </w:pPr>
      <w:r w:rsidRPr="00E51D65">
        <w:rPr>
          <w:rFonts w:ascii="Bitter" w:hAnsi="Bitter"/>
        </w:rPr>
        <w:t>CIE Jeunes : secteur marchand (métropole et DOM) – durée minimal</w:t>
      </w:r>
      <w:r w:rsidR="007A37C7" w:rsidRPr="00E51D65">
        <w:rPr>
          <w:rFonts w:ascii="Bitter" w:hAnsi="Bitter"/>
        </w:rPr>
        <w:t>e</w:t>
      </w:r>
      <w:r w:rsidRPr="00E51D65">
        <w:rPr>
          <w:rFonts w:ascii="Bitter" w:hAnsi="Bitter"/>
        </w:rPr>
        <w:t xml:space="preserve"> de 6 mois – taux de prise en charge unique porté à 47 % SMIC</w:t>
      </w:r>
    </w:p>
    <w:p w14:paraId="0E0A3341" w14:textId="71F252BB" w:rsidR="00B45D11" w:rsidRPr="00E51D65" w:rsidRDefault="000353E5" w:rsidP="00E51D65">
      <w:pPr>
        <w:pStyle w:val="Paragraphedeliste"/>
        <w:spacing w:after="0" w:line="240" w:lineRule="auto"/>
        <w:ind w:left="1440"/>
        <w:jc w:val="both"/>
        <w:rPr>
          <w:rFonts w:ascii="Bitter" w:hAnsi="Bitter"/>
        </w:rPr>
      </w:pPr>
      <w:r w:rsidRPr="00E51D65">
        <w:rPr>
          <w:rFonts w:ascii="Bitter" w:hAnsi="Bitter"/>
        </w:rPr>
        <w:t>Objectifs d’embauche : 10 000 fin 2020, 50 000 en 2021</w:t>
      </w:r>
    </w:p>
    <w:p w14:paraId="120AB688" w14:textId="69C2AADE" w:rsidR="007A37C7" w:rsidRPr="00E51D65" w:rsidRDefault="000353E5" w:rsidP="00E51D65">
      <w:pPr>
        <w:pStyle w:val="Paragraphedeliste"/>
        <w:numPr>
          <w:ilvl w:val="0"/>
          <w:numId w:val="2"/>
        </w:numPr>
        <w:spacing w:after="0" w:line="240" w:lineRule="auto"/>
        <w:jc w:val="both"/>
        <w:rPr>
          <w:rFonts w:ascii="Bitter" w:hAnsi="Bitter"/>
        </w:rPr>
      </w:pPr>
      <w:r w:rsidRPr="00E51D65">
        <w:rPr>
          <w:rFonts w:ascii="Bitter" w:hAnsi="Bitter"/>
        </w:rPr>
        <w:t xml:space="preserve">PEC QPV/ZRR : taux de prise </w:t>
      </w:r>
      <w:r w:rsidR="007A37C7" w:rsidRPr="00E51D65">
        <w:rPr>
          <w:rFonts w:ascii="Bitter" w:hAnsi="Bitter"/>
        </w:rPr>
        <w:t xml:space="preserve">en charge </w:t>
      </w:r>
      <w:r w:rsidRPr="00E51D65">
        <w:rPr>
          <w:rFonts w:ascii="Bitter" w:hAnsi="Bitter"/>
        </w:rPr>
        <w:t xml:space="preserve">unique porté </w:t>
      </w:r>
      <w:r w:rsidRPr="00E51D65">
        <w:rPr>
          <w:rFonts w:ascii="Bitter" w:hAnsi="Bitter"/>
          <w:b/>
          <w:bCs/>
        </w:rPr>
        <w:t>à 80% du SMIC</w:t>
      </w:r>
      <w:r w:rsidRPr="00E51D65">
        <w:rPr>
          <w:rFonts w:ascii="Bitter" w:hAnsi="Bitter"/>
        </w:rPr>
        <w:t xml:space="preserve"> pour un budget de 120 M€ pour 2020 et 2021</w:t>
      </w:r>
    </w:p>
    <w:p w14:paraId="144182D6" w14:textId="529750FC" w:rsidR="000353E5" w:rsidRPr="00E51D65" w:rsidRDefault="000353E5" w:rsidP="00E51D65">
      <w:pPr>
        <w:pStyle w:val="Paragraphedeliste"/>
        <w:numPr>
          <w:ilvl w:val="0"/>
          <w:numId w:val="2"/>
        </w:numPr>
        <w:spacing w:after="0" w:line="240" w:lineRule="auto"/>
        <w:jc w:val="both"/>
        <w:rPr>
          <w:rFonts w:ascii="Bitter" w:hAnsi="Bitter"/>
        </w:rPr>
      </w:pPr>
      <w:r w:rsidRPr="00E51D65">
        <w:rPr>
          <w:rFonts w:ascii="Bitter" w:hAnsi="Bitter"/>
        </w:rPr>
        <w:t>Le PM a également annoncé en octobre 2020 : Un service public de l’insertion et de l’emploi sera lancé en 2021 dans 30 territoires afin d’assurer un parcours d’accompagnement sans couture aux personnes éloignées de l’emploi, en développant notamment les échanges de données entre Pôle emploi, les départements et la CAF, ainsi que la mise en réseau de ces professionnels.</w:t>
      </w:r>
    </w:p>
    <w:p w14:paraId="67DE1FF7" w14:textId="4F7D468F" w:rsidR="000353E5" w:rsidRPr="00E51D65" w:rsidRDefault="000353E5" w:rsidP="00E51D65">
      <w:pPr>
        <w:spacing w:after="0" w:line="240" w:lineRule="auto"/>
        <w:jc w:val="both"/>
        <w:rPr>
          <w:rFonts w:ascii="Bitter" w:hAnsi="Bitter"/>
          <w:b/>
          <w:bCs/>
        </w:rPr>
      </w:pPr>
    </w:p>
    <w:p w14:paraId="1408B125" w14:textId="4FD2A839" w:rsidR="000353E5" w:rsidRDefault="000353E5" w:rsidP="00E51D65">
      <w:pPr>
        <w:spacing w:after="0" w:line="240" w:lineRule="auto"/>
        <w:jc w:val="both"/>
        <w:rPr>
          <w:rFonts w:ascii="Bitter" w:hAnsi="Bitter"/>
          <w:b/>
          <w:bCs/>
        </w:rPr>
      </w:pPr>
    </w:p>
    <w:p w14:paraId="5F8C7C94" w14:textId="2B942CDB" w:rsidR="00E51D65" w:rsidRDefault="00E51D65" w:rsidP="00E51D65">
      <w:pPr>
        <w:spacing w:after="0" w:line="240" w:lineRule="auto"/>
        <w:jc w:val="both"/>
        <w:rPr>
          <w:rFonts w:ascii="Bitter" w:hAnsi="Bitter"/>
          <w:b/>
          <w:bCs/>
        </w:rPr>
      </w:pPr>
    </w:p>
    <w:p w14:paraId="6E89A765" w14:textId="31E7C5BA" w:rsidR="00E51D65" w:rsidRDefault="00E51D65" w:rsidP="00E51D65">
      <w:pPr>
        <w:spacing w:after="0" w:line="240" w:lineRule="auto"/>
        <w:jc w:val="both"/>
        <w:rPr>
          <w:rFonts w:ascii="Bitter" w:hAnsi="Bitter"/>
          <w:b/>
          <w:bCs/>
        </w:rPr>
      </w:pPr>
    </w:p>
    <w:p w14:paraId="4D5CD6C1" w14:textId="77777777" w:rsidR="00E51D65" w:rsidRPr="00E51D65" w:rsidRDefault="00E51D65" w:rsidP="00E51D65">
      <w:pPr>
        <w:spacing w:after="0" w:line="240" w:lineRule="auto"/>
        <w:jc w:val="both"/>
        <w:rPr>
          <w:rFonts w:ascii="Bitter" w:hAnsi="Bitter"/>
          <w:b/>
          <w:bCs/>
        </w:rPr>
      </w:pPr>
    </w:p>
    <w:p w14:paraId="69DAD229" w14:textId="69595BBD" w:rsidR="00331644" w:rsidRPr="00E51D65" w:rsidRDefault="00A07BEF" w:rsidP="00E51D65">
      <w:pPr>
        <w:spacing w:after="0" w:line="240" w:lineRule="auto"/>
        <w:jc w:val="both"/>
        <w:rPr>
          <w:rFonts w:ascii="Bitter" w:hAnsi="Bitter"/>
          <w:b/>
          <w:bCs/>
        </w:rPr>
      </w:pPr>
      <w:r w:rsidRPr="00E51D65">
        <w:rPr>
          <w:rFonts w:ascii="Bitter" w:hAnsi="Bitter"/>
          <w:b/>
          <w:bCs/>
        </w:rPr>
        <w:lastRenderedPageBreak/>
        <w:t>Les chiffres (Dares)</w:t>
      </w:r>
    </w:p>
    <w:p w14:paraId="24215D4B" w14:textId="7A3A97D8" w:rsidR="00A07BEF" w:rsidRPr="00E51D65" w:rsidRDefault="00A07BEF" w:rsidP="00E51D65">
      <w:pPr>
        <w:spacing w:after="0" w:line="240" w:lineRule="auto"/>
        <w:jc w:val="both"/>
        <w:rPr>
          <w:rFonts w:ascii="Bitter" w:hAnsi="Bitter"/>
        </w:rPr>
      </w:pPr>
    </w:p>
    <w:p w14:paraId="6794E1A1" w14:textId="77777777" w:rsidR="00A07BEF" w:rsidRPr="00E51D65" w:rsidRDefault="00A07BEF" w:rsidP="00E51D65">
      <w:pPr>
        <w:spacing w:after="0" w:line="240" w:lineRule="auto"/>
        <w:jc w:val="both"/>
        <w:rPr>
          <w:rFonts w:ascii="Bitter" w:hAnsi="Bitter"/>
        </w:rPr>
      </w:pPr>
      <w:r w:rsidRPr="00E51D65">
        <w:rPr>
          <w:rFonts w:ascii="Bitter" w:hAnsi="Bitter"/>
        </w:rPr>
        <w:t>2016 : 378 000 contrats aidés</w:t>
      </w:r>
    </w:p>
    <w:p w14:paraId="29BE2E05" w14:textId="77777777" w:rsidR="00A07BEF" w:rsidRPr="00E51D65" w:rsidRDefault="00A07BEF" w:rsidP="00E51D65">
      <w:pPr>
        <w:spacing w:after="0" w:line="240" w:lineRule="auto"/>
        <w:jc w:val="both"/>
        <w:rPr>
          <w:rFonts w:ascii="Bitter" w:hAnsi="Bitter"/>
        </w:rPr>
      </w:pPr>
      <w:r w:rsidRPr="00E51D65">
        <w:rPr>
          <w:rFonts w:ascii="Bitter" w:hAnsi="Bitter"/>
        </w:rPr>
        <w:t>2017 : 277 000 contrats aidés (-26,7%)</w:t>
      </w:r>
    </w:p>
    <w:p w14:paraId="240397BE" w14:textId="77777777" w:rsidR="00A07BEF" w:rsidRPr="00E51D65" w:rsidRDefault="00A07BEF" w:rsidP="00E51D65">
      <w:pPr>
        <w:spacing w:after="0" w:line="240" w:lineRule="auto"/>
        <w:jc w:val="both"/>
        <w:rPr>
          <w:rFonts w:ascii="Bitter" w:hAnsi="Bitter"/>
        </w:rPr>
      </w:pPr>
      <w:r w:rsidRPr="00E51D65">
        <w:rPr>
          <w:rFonts w:ascii="Bitter" w:hAnsi="Bitter"/>
        </w:rPr>
        <w:t>2018 : 133 900 contrats aidés + PEC (-51,6%)</w:t>
      </w:r>
    </w:p>
    <w:p w14:paraId="03C49C84" w14:textId="218E3AE0" w:rsidR="00A07BEF" w:rsidRPr="00E51D65" w:rsidRDefault="00A07BEF" w:rsidP="00E51D65">
      <w:pPr>
        <w:spacing w:after="0" w:line="240" w:lineRule="auto"/>
        <w:jc w:val="both"/>
        <w:rPr>
          <w:rFonts w:ascii="Bitter" w:hAnsi="Bitter"/>
        </w:rPr>
      </w:pPr>
      <w:r w:rsidRPr="00E51D65">
        <w:rPr>
          <w:rFonts w:ascii="Bitter" w:hAnsi="Bitter"/>
        </w:rPr>
        <w:t>2019 : 92 387 Nouvelles entrées en PEC (-31%</w:t>
      </w:r>
      <w:r w:rsidR="007A37C7" w:rsidRPr="00E51D65">
        <w:rPr>
          <w:rFonts w:ascii="Bitter" w:hAnsi="Bitter"/>
        </w:rPr>
        <w:t>, en dessous du volume prévu au budget)</w:t>
      </w:r>
    </w:p>
    <w:p w14:paraId="23379FD2" w14:textId="1F9DA1F9" w:rsidR="00A07BEF" w:rsidRPr="00E51D65" w:rsidRDefault="00A07BEF" w:rsidP="00E51D65">
      <w:pPr>
        <w:spacing w:after="0" w:line="240" w:lineRule="auto"/>
        <w:jc w:val="both"/>
        <w:rPr>
          <w:rFonts w:ascii="Bitter" w:hAnsi="Bitter"/>
        </w:rPr>
      </w:pPr>
      <w:r w:rsidRPr="00E51D65">
        <w:rPr>
          <w:rFonts w:ascii="Bitter" w:hAnsi="Bitter"/>
        </w:rPr>
        <w:t>2020 : 69 387 Nouvelles entrées en PEC (-25%</w:t>
      </w:r>
      <w:r w:rsidR="007A37C7" w:rsidRPr="00E51D65">
        <w:rPr>
          <w:rFonts w:ascii="Bitter" w:hAnsi="Bitter"/>
        </w:rPr>
        <w:t>, en dessous du volume prévu au budget)</w:t>
      </w:r>
    </w:p>
    <w:p w14:paraId="7490FA1C" w14:textId="0E80A579" w:rsidR="00A07BEF" w:rsidRPr="00E51D65" w:rsidRDefault="00A07BEF" w:rsidP="00E51D65">
      <w:pPr>
        <w:spacing w:after="0" w:line="240" w:lineRule="auto"/>
        <w:jc w:val="both"/>
        <w:rPr>
          <w:rFonts w:ascii="Bitter" w:hAnsi="Bitter"/>
        </w:rPr>
      </w:pPr>
      <w:r w:rsidRPr="00E51D65">
        <w:rPr>
          <w:rFonts w:ascii="Bitter" w:hAnsi="Bitter"/>
        </w:rPr>
        <w:t>En janvier 2021 : 900 CUI-CAE (nouvelles entrées ou reconductions)</w:t>
      </w:r>
    </w:p>
    <w:p w14:paraId="7858BD97" w14:textId="77777777" w:rsidR="00A07BEF" w:rsidRPr="00E51D65" w:rsidRDefault="00A07BEF" w:rsidP="00E51D65">
      <w:pPr>
        <w:spacing w:after="0" w:line="240" w:lineRule="auto"/>
        <w:jc w:val="both"/>
        <w:rPr>
          <w:rFonts w:ascii="Bitter" w:hAnsi="Bitter"/>
        </w:rPr>
      </w:pPr>
    </w:p>
    <w:p w14:paraId="79BFA8BA" w14:textId="77777777" w:rsidR="00A07BEF" w:rsidRPr="00E51D65" w:rsidRDefault="00A07BEF" w:rsidP="00E51D65">
      <w:pPr>
        <w:pStyle w:val="Paragraphedeliste"/>
        <w:spacing w:after="0" w:line="240" w:lineRule="auto"/>
        <w:ind w:left="-284"/>
        <w:rPr>
          <w:rStyle w:val="lev"/>
          <w:rFonts w:cstheme="minorHAnsi"/>
          <w:b w:val="0"/>
          <w:bCs w:val="0"/>
          <w:shd w:val="clear" w:color="auto" w:fill="FFFFFF"/>
        </w:rPr>
      </w:pPr>
      <w:r w:rsidRPr="00E51D65">
        <w:rPr>
          <w:rFonts w:cstheme="minorHAnsi"/>
          <w:noProof/>
        </w:rPr>
        <w:drawing>
          <wp:inline distT="0" distB="0" distL="0" distR="0" wp14:anchorId="78EB2550" wp14:editId="7003565C">
            <wp:extent cx="6149002" cy="3527658"/>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762" t="26628" r="11904" b="10992"/>
                    <a:stretch/>
                  </pic:blipFill>
                  <pic:spPr bwMode="auto">
                    <a:xfrm>
                      <a:off x="0" y="0"/>
                      <a:ext cx="6174543" cy="3542311"/>
                    </a:xfrm>
                    <a:prstGeom prst="rect">
                      <a:avLst/>
                    </a:prstGeom>
                    <a:ln>
                      <a:noFill/>
                    </a:ln>
                    <a:extLst>
                      <a:ext uri="{53640926-AAD7-44D8-BBD7-CCE9431645EC}">
                        <a14:shadowObscured xmlns:a14="http://schemas.microsoft.com/office/drawing/2010/main"/>
                      </a:ext>
                    </a:extLst>
                  </pic:spPr>
                </pic:pic>
              </a:graphicData>
            </a:graphic>
          </wp:inline>
        </w:drawing>
      </w:r>
    </w:p>
    <w:p w14:paraId="2DBC6F67" w14:textId="0E146115" w:rsidR="00A07BEF" w:rsidRPr="00E51D65" w:rsidRDefault="00512D5A" w:rsidP="00E51D65">
      <w:pPr>
        <w:spacing w:after="0" w:line="240" w:lineRule="auto"/>
        <w:jc w:val="both"/>
        <w:rPr>
          <w:rFonts w:ascii="Bitter" w:hAnsi="Bitter"/>
          <w:sz w:val="16"/>
          <w:szCs w:val="16"/>
        </w:rPr>
      </w:pPr>
      <w:hyperlink r:id="rId8" w:history="1">
        <w:r w:rsidR="00A07BEF" w:rsidRPr="00E51D65">
          <w:rPr>
            <w:rFonts w:ascii="Bitter" w:hAnsi="Bitter"/>
            <w:sz w:val="16"/>
            <w:szCs w:val="16"/>
          </w:rPr>
          <w:t>https://dares.travail-emploi.gouv.fr/sites/default/files/fbccef71a88e73aca4d04464a78d7ab1/Dares_TdB-marche-travail_crise-sanitaire_04022021.pdf</w:t>
        </w:r>
      </w:hyperlink>
      <w:r w:rsidR="000353E5" w:rsidRPr="00E51D65">
        <w:rPr>
          <w:rFonts w:ascii="Bitter" w:hAnsi="Bitter"/>
          <w:sz w:val="16"/>
          <w:szCs w:val="16"/>
        </w:rPr>
        <w:t xml:space="preserve"> </w:t>
      </w:r>
    </w:p>
    <w:p w14:paraId="7E55EA70" w14:textId="77777777" w:rsidR="00A07BEF" w:rsidRPr="00E51D65" w:rsidRDefault="00A07BEF" w:rsidP="00E51D65">
      <w:pPr>
        <w:spacing w:after="0" w:line="240" w:lineRule="auto"/>
        <w:jc w:val="both"/>
        <w:rPr>
          <w:rFonts w:ascii="Bitter" w:hAnsi="Bitter"/>
        </w:rPr>
      </w:pPr>
    </w:p>
    <w:p w14:paraId="66334601" w14:textId="77777777" w:rsidR="000353E5" w:rsidRPr="00E51D65" w:rsidRDefault="000353E5" w:rsidP="00E51D65">
      <w:pPr>
        <w:spacing w:after="0" w:line="240" w:lineRule="auto"/>
        <w:jc w:val="both"/>
        <w:rPr>
          <w:rFonts w:ascii="Bitter" w:hAnsi="Bitter"/>
          <w:u w:val="single"/>
        </w:rPr>
        <w:sectPr w:rsidR="000353E5" w:rsidRPr="00E51D65" w:rsidSect="00E51D65">
          <w:headerReference w:type="default" r:id="rId9"/>
          <w:footerReference w:type="default" r:id="rId10"/>
          <w:pgSz w:w="11906" w:h="16838"/>
          <w:pgMar w:top="2127" w:right="1417" w:bottom="1135" w:left="1417" w:header="708" w:footer="708" w:gutter="0"/>
          <w:cols w:space="708"/>
          <w:docGrid w:linePitch="360"/>
        </w:sectPr>
      </w:pPr>
    </w:p>
    <w:p w14:paraId="3478BB67" w14:textId="090A2B7E" w:rsidR="00A07BEF" w:rsidRPr="00E51D65" w:rsidRDefault="00A07BEF" w:rsidP="00E51D65">
      <w:pPr>
        <w:spacing w:after="0" w:line="240" w:lineRule="auto"/>
        <w:jc w:val="both"/>
        <w:rPr>
          <w:rFonts w:ascii="Bitter" w:hAnsi="Bitter"/>
          <w:u w:val="single"/>
        </w:rPr>
      </w:pPr>
      <w:r w:rsidRPr="00E51D65">
        <w:rPr>
          <w:rFonts w:ascii="Bitter" w:hAnsi="Bitter"/>
          <w:u w:val="single"/>
        </w:rPr>
        <w:t>Profils</w:t>
      </w:r>
    </w:p>
    <w:p w14:paraId="3C7271DB" w14:textId="77777777" w:rsidR="000353E5" w:rsidRPr="00E51D65" w:rsidRDefault="00A07BEF" w:rsidP="00E51D65">
      <w:pPr>
        <w:pStyle w:val="Paragraphedeliste"/>
        <w:numPr>
          <w:ilvl w:val="0"/>
          <w:numId w:val="1"/>
        </w:numPr>
        <w:spacing w:after="0" w:line="240" w:lineRule="auto"/>
        <w:jc w:val="both"/>
        <w:rPr>
          <w:rFonts w:ascii="Bitter" w:hAnsi="Bitter"/>
        </w:rPr>
      </w:pPr>
      <w:r w:rsidRPr="00E51D65">
        <w:rPr>
          <w:rFonts w:ascii="Bitter" w:hAnsi="Bitter"/>
        </w:rPr>
        <w:t>20% moins de 26 ans,</w:t>
      </w:r>
    </w:p>
    <w:p w14:paraId="594659A2" w14:textId="77777777" w:rsidR="000353E5" w:rsidRPr="00E51D65" w:rsidRDefault="00A07BEF" w:rsidP="00E51D65">
      <w:pPr>
        <w:pStyle w:val="Paragraphedeliste"/>
        <w:numPr>
          <w:ilvl w:val="0"/>
          <w:numId w:val="1"/>
        </w:numPr>
        <w:spacing w:after="0" w:line="240" w:lineRule="auto"/>
        <w:jc w:val="both"/>
        <w:rPr>
          <w:rFonts w:ascii="Bitter" w:hAnsi="Bitter"/>
        </w:rPr>
      </w:pPr>
      <w:r w:rsidRPr="00E51D65">
        <w:rPr>
          <w:rFonts w:ascii="Bitter" w:hAnsi="Bitter"/>
        </w:rPr>
        <w:t>50% de 26 à 49 ans,</w:t>
      </w:r>
    </w:p>
    <w:p w14:paraId="6B5A41B1" w14:textId="0A1906CD" w:rsidR="000353E5" w:rsidRPr="00E51D65" w:rsidRDefault="00A07BEF" w:rsidP="00E51D65">
      <w:pPr>
        <w:pStyle w:val="Paragraphedeliste"/>
        <w:numPr>
          <w:ilvl w:val="0"/>
          <w:numId w:val="1"/>
        </w:numPr>
        <w:spacing w:after="0" w:line="240" w:lineRule="auto"/>
        <w:jc w:val="both"/>
        <w:rPr>
          <w:rFonts w:ascii="Bitter" w:hAnsi="Bitter"/>
        </w:rPr>
      </w:pPr>
      <w:proofErr w:type="gramStart"/>
      <w:r w:rsidRPr="00E51D65">
        <w:rPr>
          <w:rFonts w:ascii="Bitter" w:hAnsi="Bitter"/>
        </w:rPr>
        <w:t>et</w:t>
      </w:r>
      <w:proofErr w:type="gramEnd"/>
      <w:r w:rsidRPr="00E51D65">
        <w:rPr>
          <w:rFonts w:ascii="Bitter" w:hAnsi="Bitter"/>
        </w:rPr>
        <w:t xml:space="preserve"> 30% de 50 ans et plus</w:t>
      </w:r>
    </w:p>
    <w:p w14:paraId="138EBD47" w14:textId="77777777" w:rsidR="000353E5" w:rsidRPr="00E51D65" w:rsidRDefault="00A07BEF" w:rsidP="00E51D65">
      <w:pPr>
        <w:spacing w:after="0" w:line="240" w:lineRule="auto"/>
        <w:jc w:val="both"/>
        <w:rPr>
          <w:rFonts w:ascii="Bitter" w:hAnsi="Bitter"/>
        </w:rPr>
      </w:pPr>
      <w:r w:rsidRPr="00E51D65">
        <w:rPr>
          <w:rFonts w:ascii="Bitter" w:hAnsi="Bitter"/>
        </w:rPr>
        <w:t>67% sont des demandeurs d’emploi de longue durée,</w:t>
      </w:r>
    </w:p>
    <w:p w14:paraId="30CAD84C" w14:textId="660006C9" w:rsidR="00A07BEF" w:rsidRPr="00E51D65" w:rsidRDefault="00A07BEF" w:rsidP="00E51D65">
      <w:pPr>
        <w:spacing w:after="0" w:line="240" w:lineRule="auto"/>
        <w:jc w:val="both"/>
        <w:rPr>
          <w:rFonts w:ascii="Bitter" w:hAnsi="Bitter"/>
        </w:rPr>
      </w:pPr>
      <w:r w:rsidRPr="00E51D65">
        <w:rPr>
          <w:rFonts w:ascii="Bitter" w:hAnsi="Bitter"/>
        </w:rPr>
        <w:t>14% résident dans les Quartiers prioritaires de la ville (QPV)</w:t>
      </w:r>
    </w:p>
    <w:p w14:paraId="3CD266F3" w14:textId="77777777" w:rsidR="007A37C7" w:rsidRPr="00E51D65" w:rsidRDefault="007A37C7" w:rsidP="00E51D65">
      <w:pPr>
        <w:spacing w:after="0" w:line="240" w:lineRule="auto"/>
        <w:jc w:val="both"/>
        <w:rPr>
          <w:rFonts w:ascii="Bitter" w:hAnsi="Bitter"/>
        </w:rPr>
      </w:pPr>
    </w:p>
    <w:p w14:paraId="4A397B35" w14:textId="77777777" w:rsidR="000353E5" w:rsidRPr="00E51D65" w:rsidRDefault="00A07BEF" w:rsidP="00E51D65">
      <w:pPr>
        <w:spacing w:after="0" w:line="240" w:lineRule="auto"/>
        <w:jc w:val="both"/>
        <w:rPr>
          <w:rFonts w:ascii="Bitter" w:hAnsi="Bitter"/>
        </w:rPr>
      </w:pPr>
      <w:r w:rsidRPr="00E51D65">
        <w:rPr>
          <w:rFonts w:ascii="Bitter" w:hAnsi="Bitter"/>
          <w:u w:val="single"/>
        </w:rPr>
        <w:t>Prescripteurs</w:t>
      </w:r>
      <w:r w:rsidRPr="00E51D65">
        <w:rPr>
          <w:rFonts w:ascii="Bitter" w:hAnsi="Bitter"/>
        </w:rPr>
        <w:t> :</w:t>
      </w:r>
    </w:p>
    <w:p w14:paraId="6D259294" w14:textId="77777777" w:rsidR="000353E5" w:rsidRPr="00E51D65" w:rsidRDefault="00A07BEF" w:rsidP="00E51D65">
      <w:pPr>
        <w:spacing w:after="0" w:line="240" w:lineRule="auto"/>
        <w:jc w:val="both"/>
        <w:rPr>
          <w:rFonts w:ascii="Bitter" w:hAnsi="Bitter"/>
        </w:rPr>
      </w:pPr>
      <w:r w:rsidRPr="00E51D65">
        <w:rPr>
          <w:rFonts w:ascii="Bitter" w:hAnsi="Bitter"/>
        </w:rPr>
        <w:t>70% Pôle emploi,</w:t>
      </w:r>
    </w:p>
    <w:p w14:paraId="7C67C5B2" w14:textId="77777777" w:rsidR="000353E5" w:rsidRPr="00E51D65" w:rsidRDefault="00A07BEF" w:rsidP="00E51D65">
      <w:pPr>
        <w:spacing w:after="0" w:line="240" w:lineRule="auto"/>
        <w:jc w:val="both"/>
        <w:rPr>
          <w:rFonts w:ascii="Bitter" w:hAnsi="Bitter"/>
        </w:rPr>
      </w:pPr>
      <w:r w:rsidRPr="00E51D65">
        <w:rPr>
          <w:rFonts w:ascii="Bitter" w:hAnsi="Bitter"/>
        </w:rPr>
        <w:t>14% départements,</w:t>
      </w:r>
    </w:p>
    <w:p w14:paraId="6C9DB541" w14:textId="77777777" w:rsidR="000353E5" w:rsidRPr="00E51D65" w:rsidRDefault="00A07BEF" w:rsidP="00E51D65">
      <w:pPr>
        <w:spacing w:after="0" w:line="240" w:lineRule="auto"/>
        <w:jc w:val="both"/>
        <w:rPr>
          <w:rFonts w:ascii="Bitter" w:hAnsi="Bitter"/>
        </w:rPr>
      </w:pPr>
      <w:r w:rsidRPr="00E51D65">
        <w:rPr>
          <w:rFonts w:ascii="Bitter" w:hAnsi="Bitter"/>
        </w:rPr>
        <w:t>9,5% missions locales,</w:t>
      </w:r>
    </w:p>
    <w:p w14:paraId="750F1966" w14:textId="03F610F7" w:rsidR="000353E5" w:rsidRPr="00E51D65" w:rsidRDefault="00A07BEF" w:rsidP="00E51D65">
      <w:pPr>
        <w:spacing w:after="0" w:line="240" w:lineRule="auto"/>
        <w:jc w:val="both"/>
        <w:rPr>
          <w:rFonts w:ascii="Bitter" w:hAnsi="Bitter"/>
        </w:rPr>
      </w:pPr>
      <w:r w:rsidRPr="00E51D65">
        <w:rPr>
          <w:rFonts w:ascii="Bitter" w:hAnsi="Bitter"/>
        </w:rPr>
        <w:t>6,5% Cap emploi</w:t>
      </w:r>
      <w:r w:rsidR="000353E5" w:rsidRPr="00E51D65">
        <w:rPr>
          <w:rFonts w:ascii="Bitter" w:hAnsi="Bitter"/>
        </w:rPr>
        <w:t xml:space="preserve"> </w:t>
      </w:r>
    </w:p>
    <w:p w14:paraId="11F58C9B" w14:textId="7174A7BC" w:rsidR="000353E5" w:rsidRPr="00E51D65" w:rsidRDefault="000353E5" w:rsidP="00E51D65">
      <w:pPr>
        <w:spacing w:after="0" w:line="240" w:lineRule="auto"/>
        <w:jc w:val="both"/>
        <w:rPr>
          <w:rFonts w:ascii="Bitter" w:hAnsi="Bitter"/>
        </w:rPr>
      </w:pPr>
    </w:p>
    <w:p w14:paraId="2353BABB" w14:textId="6EC4564F" w:rsidR="000353E5" w:rsidRPr="00E51D65" w:rsidRDefault="000353E5" w:rsidP="00E51D65">
      <w:pPr>
        <w:spacing w:after="0" w:line="240" w:lineRule="auto"/>
        <w:jc w:val="both"/>
        <w:rPr>
          <w:rFonts w:ascii="Bitter" w:hAnsi="Bitter"/>
        </w:rPr>
      </w:pPr>
    </w:p>
    <w:p w14:paraId="7D301353" w14:textId="38625675" w:rsidR="007A37C7" w:rsidRPr="00E51D65" w:rsidRDefault="007A37C7" w:rsidP="00E51D65">
      <w:pPr>
        <w:spacing w:after="0" w:line="240" w:lineRule="auto"/>
        <w:jc w:val="both"/>
        <w:rPr>
          <w:rFonts w:ascii="Bitter" w:hAnsi="Bitter"/>
        </w:rPr>
      </w:pPr>
    </w:p>
    <w:p w14:paraId="2F9B915C" w14:textId="7E243B81" w:rsidR="007A37C7" w:rsidRPr="00E51D65" w:rsidRDefault="007A37C7" w:rsidP="00E51D65">
      <w:pPr>
        <w:spacing w:after="0" w:line="240" w:lineRule="auto"/>
        <w:jc w:val="both"/>
        <w:rPr>
          <w:rFonts w:ascii="Bitter" w:hAnsi="Bitter"/>
        </w:rPr>
      </w:pPr>
    </w:p>
    <w:p w14:paraId="4F0BAFD6" w14:textId="0E6574D8" w:rsidR="007A37C7" w:rsidRPr="00E51D65" w:rsidRDefault="007A37C7" w:rsidP="00E51D65">
      <w:pPr>
        <w:spacing w:after="0" w:line="240" w:lineRule="auto"/>
        <w:jc w:val="both"/>
        <w:rPr>
          <w:rFonts w:ascii="Bitter" w:hAnsi="Bitter"/>
        </w:rPr>
      </w:pPr>
    </w:p>
    <w:p w14:paraId="65403C9C" w14:textId="6C622B13" w:rsidR="007A37C7" w:rsidRPr="00E51D65" w:rsidRDefault="007A37C7" w:rsidP="00E51D65">
      <w:pPr>
        <w:spacing w:after="0" w:line="240" w:lineRule="auto"/>
        <w:jc w:val="both"/>
        <w:rPr>
          <w:rFonts w:ascii="Bitter" w:hAnsi="Bitter"/>
        </w:rPr>
      </w:pPr>
    </w:p>
    <w:p w14:paraId="1AF4BBA1" w14:textId="77777777" w:rsidR="000353E5" w:rsidRPr="00E51D65" w:rsidRDefault="00A07BEF" w:rsidP="00E51D65">
      <w:pPr>
        <w:spacing w:after="0" w:line="240" w:lineRule="auto"/>
        <w:jc w:val="both"/>
        <w:rPr>
          <w:rFonts w:ascii="Bitter" w:hAnsi="Bitter"/>
        </w:rPr>
      </w:pPr>
      <w:r w:rsidRPr="00E51D65">
        <w:rPr>
          <w:rFonts w:ascii="Bitter" w:hAnsi="Bitter"/>
          <w:u w:val="single"/>
        </w:rPr>
        <w:t>Employeurs (Hors éducation nationale)</w:t>
      </w:r>
    </w:p>
    <w:p w14:paraId="43DF4073" w14:textId="77777777" w:rsidR="000353E5" w:rsidRPr="00E51D65" w:rsidRDefault="00A07BEF" w:rsidP="00E51D65">
      <w:pPr>
        <w:spacing w:after="0" w:line="240" w:lineRule="auto"/>
        <w:jc w:val="both"/>
        <w:rPr>
          <w:rFonts w:ascii="Bitter" w:hAnsi="Bitter"/>
        </w:rPr>
      </w:pPr>
      <w:r w:rsidRPr="00E51D65">
        <w:rPr>
          <w:rFonts w:ascii="Bitter" w:hAnsi="Bitter"/>
        </w:rPr>
        <w:t>50% associations,</w:t>
      </w:r>
    </w:p>
    <w:p w14:paraId="4F68A616" w14:textId="77777777" w:rsidR="000353E5" w:rsidRPr="00E51D65" w:rsidRDefault="00A07BEF" w:rsidP="00E51D65">
      <w:pPr>
        <w:spacing w:after="0" w:line="240" w:lineRule="auto"/>
        <w:jc w:val="both"/>
        <w:rPr>
          <w:rFonts w:ascii="Bitter" w:hAnsi="Bitter"/>
        </w:rPr>
      </w:pPr>
      <w:r w:rsidRPr="00E51D65">
        <w:rPr>
          <w:rFonts w:ascii="Bitter" w:hAnsi="Bitter"/>
        </w:rPr>
        <w:t>31,5% communes ou région,</w:t>
      </w:r>
    </w:p>
    <w:p w14:paraId="5066169F" w14:textId="49BC146E" w:rsidR="00217A1B" w:rsidRPr="00E51D65" w:rsidRDefault="00A07BEF" w:rsidP="00E51D65">
      <w:pPr>
        <w:spacing w:after="0" w:line="240" w:lineRule="auto"/>
        <w:jc w:val="both"/>
        <w:rPr>
          <w:rFonts w:ascii="Bitter" w:hAnsi="Bitter"/>
        </w:rPr>
      </w:pPr>
      <w:r w:rsidRPr="00E51D65">
        <w:rPr>
          <w:rFonts w:ascii="Bitter" w:hAnsi="Bitter"/>
        </w:rPr>
        <w:t>18,5% autres établissements publics</w:t>
      </w:r>
    </w:p>
    <w:p w14:paraId="4FC6F01A" w14:textId="77777777" w:rsidR="000353E5" w:rsidRPr="00E51D65" w:rsidRDefault="000353E5" w:rsidP="00E51D65">
      <w:pPr>
        <w:spacing w:after="0" w:line="240" w:lineRule="auto"/>
        <w:jc w:val="both"/>
        <w:rPr>
          <w:rFonts w:ascii="Bitter" w:hAnsi="Bitter"/>
          <w:u w:val="single"/>
        </w:rPr>
      </w:pPr>
    </w:p>
    <w:p w14:paraId="55CAB063" w14:textId="7D26ACFA" w:rsidR="00217A1B" w:rsidRPr="00E51D65" w:rsidRDefault="00A07BEF" w:rsidP="00E51D65">
      <w:pPr>
        <w:spacing w:after="0" w:line="240" w:lineRule="auto"/>
        <w:jc w:val="both"/>
        <w:rPr>
          <w:rFonts w:ascii="Bitter" w:hAnsi="Bitter"/>
        </w:rPr>
      </w:pPr>
      <w:r w:rsidRPr="00E51D65">
        <w:rPr>
          <w:rFonts w:ascii="Bitter" w:hAnsi="Bitter"/>
          <w:u w:val="single"/>
        </w:rPr>
        <w:t>Taux moyens d'aide constatés</w:t>
      </w:r>
      <w:r w:rsidR="00217A1B" w:rsidRPr="00E51D65">
        <w:rPr>
          <w:rFonts w:ascii="Bitter" w:hAnsi="Bitter"/>
        </w:rPr>
        <w:t xml:space="preserve"> : </w:t>
      </w:r>
      <w:r w:rsidRPr="00E51D65">
        <w:rPr>
          <w:rFonts w:ascii="Bitter" w:hAnsi="Bitter"/>
        </w:rPr>
        <w:t>45 % métropole, 55% DOM</w:t>
      </w:r>
    </w:p>
    <w:p w14:paraId="6D0342E8" w14:textId="77777777" w:rsidR="007A37C7" w:rsidRPr="00E51D65" w:rsidRDefault="007A37C7" w:rsidP="00E51D65">
      <w:pPr>
        <w:spacing w:after="0" w:line="240" w:lineRule="auto"/>
        <w:jc w:val="both"/>
        <w:rPr>
          <w:rFonts w:ascii="Bitter" w:hAnsi="Bitter"/>
          <w:u w:val="single"/>
        </w:rPr>
      </w:pPr>
    </w:p>
    <w:p w14:paraId="683E72CF" w14:textId="40934678" w:rsidR="000353E5" w:rsidRPr="00E51D65" w:rsidRDefault="00A07BEF" w:rsidP="00E51D65">
      <w:pPr>
        <w:spacing w:after="0" w:line="240" w:lineRule="auto"/>
        <w:jc w:val="both"/>
        <w:rPr>
          <w:rFonts w:ascii="Bitter" w:hAnsi="Bitter"/>
        </w:rPr>
      </w:pPr>
      <w:r w:rsidRPr="00E51D65">
        <w:rPr>
          <w:rFonts w:ascii="Bitter" w:hAnsi="Bitter"/>
          <w:u w:val="single"/>
        </w:rPr>
        <w:t>Qualité des contrats</w:t>
      </w:r>
      <w:r w:rsidR="00217A1B" w:rsidRPr="00E51D65">
        <w:rPr>
          <w:rFonts w:ascii="Bitter" w:hAnsi="Bitter"/>
        </w:rPr>
        <w:t> :</w:t>
      </w:r>
    </w:p>
    <w:p w14:paraId="5729EF2C" w14:textId="77777777" w:rsidR="000353E5" w:rsidRPr="00E51D65" w:rsidRDefault="00A07BEF" w:rsidP="00E51D65">
      <w:pPr>
        <w:spacing w:after="0" w:line="240" w:lineRule="auto"/>
        <w:jc w:val="both"/>
        <w:rPr>
          <w:rFonts w:ascii="Bitter" w:hAnsi="Bitter"/>
        </w:rPr>
      </w:pPr>
      <w:r w:rsidRPr="00E51D65">
        <w:rPr>
          <w:rFonts w:ascii="Bitter" w:hAnsi="Bitter"/>
        </w:rPr>
        <w:t>95% des CDD</w:t>
      </w:r>
    </w:p>
    <w:p w14:paraId="698A9688" w14:textId="77777777" w:rsidR="000353E5" w:rsidRPr="00E51D65" w:rsidRDefault="00A07BEF" w:rsidP="00E51D65">
      <w:pPr>
        <w:spacing w:after="0" w:line="240" w:lineRule="auto"/>
        <w:jc w:val="both"/>
        <w:rPr>
          <w:rFonts w:ascii="Bitter" w:hAnsi="Bitter"/>
        </w:rPr>
      </w:pPr>
      <w:r w:rsidRPr="00E51D65">
        <w:rPr>
          <w:rFonts w:ascii="Bitter" w:hAnsi="Bitter"/>
        </w:rPr>
        <w:t>80% en temps partiel et d’une durée moyenne de moins d’un an</w:t>
      </w:r>
    </w:p>
    <w:p w14:paraId="0307578C" w14:textId="77777777" w:rsidR="000353E5" w:rsidRPr="00E51D65" w:rsidRDefault="000353E5" w:rsidP="00E51D65">
      <w:pPr>
        <w:spacing w:after="0" w:line="240" w:lineRule="auto"/>
        <w:jc w:val="both"/>
        <w:rPr>
          <w:rFonts w:ascii="Bitter" w:hAnsi="Bitter"/>
        </w:rPr>
      </w:pPr>
    </w:p>
    <w:p w14:paraId="2A172634" w14:textId="77777777" w:rsidR="000353E5" w:rsidRPr="00E51D65" w:rsidRDefault="000353E5" w:rsidP="00E51D65">
      <w:pPr>
        <w:spacing w:after="0" w:line="240" w:lineRule="auto"/>
        <w:jc w:val="both"/>
        <w:rPr>
          <w:rFonts w:ascii="Bitter" w:hAnsi="Bitter"/>
        </w:rPr>
      </w:pPr>
    </w:p>
    <w:p w14:paraId="7E0A8F4F" w14:textId="77777777" w:rsidR="000353E5" w:rsidRPr="00E51D65" w:rsidRDefault="000353E5" w:rsidP="00E51D65">
      <w:pPr>
        <w:spacing w:after="0" w:line="240" w:lineRule="auto"/>
        <w:jc w:val="both"/>
        <w:rPr>
          <w:rFonts w:ascii="Bitter" w:hAnsi="Bitter"/>
        </w:rPr>
      </w:pPr>
    </w:p>
    <w:p w14:paraId="348BDB36" w14:textId="1415E933" w:rsidR="000353E5" w:rsidRPr="00E51D65" w:rsidRDefault="000353E5" w:rsidP="00E51D65">
      <w:pPr>
        <w:spacing w:after="0" w:line="240" w:lineRule="auto"/>
        <w:jc w:val="both"/>
        <w:rPr>
          <w:rFonts w:ascii="Bitter" w:hAnsi="Bitter"/>
        </w:rPr>
        <w:sectPr w:rsidR="000353E5" w:rsidRPr="00E51D65" w:rsidSect="000353E5">
          <w:type w:val="continuous"/>
          <w:pgSz w:w="11906" w:h="16838"/>
          <w:pgMar w:top="1417" w:right="1417" w:bottom="1135" w:left="1417" w:header="708" w:footer="708" w:gutter="0"/>
          <w:cols w:num="2" w:space="708"/>
          <w:docGrid w:linePitch="360"/>
        </w:sectPr>
      </w:pPr>
    </w:p>
    <w:p w14:paraId="30315DD0" w14:textId="70E8B9CB" w:rsidR="000353E5" w:rsidRPr="00E51D65" w:rsidRDefault="000353E5" w:rsidP="00E51D65">
      <w:pPr>
        <w:spacing w:after="0" w:line="240" w:lineRule="auto"/>
        <w:jc w:val="both"/>
        <w:rPr>
          <w:rFonts w:ascii="Bitter" w:hAnsi="Bitter"/>
        </w:rPr>
      </w:pPr>
    </w:p>
    <w:p w14:paraId="5F9AA136" w14:textId="77777777" w:rsidR="00E51D65" w:rsidRDefault="00E51D65" w:rsidP="00E51D65">
      <w:pPr>
        <w:spacing w:after="0" w:line="240" w:lineRule="auto"/>
        <w:jc w:val="both"/>
        <w:rPr>
          <w:rFonts w:ascii="Bitter" w:hAnsi="Bitter"/>
          <w:b/>
          <w:bCs/>
          <w:sz w:val="28"/>
          <w:szCs w:val="28"/>
          <w:u w:val="single"/>
        </w:rPr>
      </w:pPr>
    </w:p>
    <w:p w14:paraId="67ADFA30" w14:textId="77777777" w:rsidR="00E51D65" w:rsidRDefault="00E51D65" w:rsidP="00E51D65">
      <w:pPr>
        <w:spacing w:after="0" w:line="240" w:lineRule="auto"/>
        <w:jc w:val="both"/>
        <w:rPr>
          <w:rFonts w:ascii="Bitter" w:hAnsi="Bitter"/>
          <w:b/>
          <w:bCs/>
          <w:sz w:val="28"/>
          <w:szCs w:val="28"/>
          <w:u w:val="single"/>
        </w:rPr>
      </w:pPr>
    </w:p>
    <w:p w14:paraId="2B2C9AA8" w14:textId="3D26E9C7" w:rsidR="000353E5" w:rsidRPr="00E51D65" w:rsidRDefault="00E51D65" w:rsidP="00E51D65">
      <w:pPr>
        <w:spacing w:after="0" w:line="240" w:lineRule="auto"/>
        <w:jc w:val="both"/>
        <w:rPr>
          <w:rFonts w:ascii="Bitter" w:hAnsi="Bitter"/>
          <w:b/>
          <w:bCs/>
          <w:sz w:val="28"/>
          <w:szCs w:val="28"/>
          <w:u w:val="single"/>
        </w:rPr>
      </w:pPr>
      <w:r>
        <w:rPr>
          <w:rFonts w:ascii="Bitter" w:hAnsi="Bitter"/>
          <w:b/>
          <w:bCs/>
          <w:sz w:val="28"/>
          <w:szCs w:val="28"/>
          <w:u w:val="single"/>
        </w:rPr>
        <w:t>La position du Mouvement associatif</w:t>
      </w:r>
    </w:p>
    <w:p w14:paraId="5D418733" w14:textId="77777777" w:rsidR="001F02A0" w:rsidRPr="00E51D65" w:rsidRDefault="001F02A0" w:rsidP="00E51D65">
      <w:pPr>
        <w:spacing w:after="0" w:line="240" w:lineRule="auto"/>
        <w:jc w:val="both"/>
        <w:rPr>
          <w:rFonts w:ascii="Bitter" w:hAnsi="Bitter"/>
        </w:rPr>
      </w:pPr>
    </w:p>
    <w:p w14:paraId="6F88709F" w14:textId="04636B25" w:rsidR="00994C19" w:rsidRPr="00E51D65" w:rsidRDefault="007A37C7" w:rsidP="00E51D65">
      <w:pPr>
        <w:spacing w:after="0" w:line="240" w:lineRule="auto"/>
        <w:jc w:val="both"/>
        <w:rPr>
          <w:rFonts w:ascii="Bitter" w:hAnsi="Bitter"/>
          <w:b/>
          <w:bCs/>
        </w:rPr>
      </w:pPr>
      <w:r w:rsidRPr="00E51D65">
        <w:rPr>
          <w:rFonts w:ascii="Bitter" w:hAnsi="Bitter"/>
          <w:b/>
          <w:bCs/>
        </w:rPr>
        <w:t>Dès 2019</w:t>
      </w:r>
      <w:r w:rsidR="00410E0C" w:rsidRPr="00E51D65">
        <w:rPr>
          <w:rFonts w:ascii="Bitter" w:hAnsi="Bitter"/>
          <w:b/>
          <w:bCs/>
        </w:rPr>
        <w:t xml:space="preserve">, Le Mouvement associatif </w:t>
      </w:r>
      <w:r w:rsidR="00C55124" w:rsidRPr="00E51D65">
        <w:rPr>
          <w:rFonts w:ascii="Bitter" w:hAnsi="Bitter"/>
          <w:b/>
          <w:bCs/>
        </w:rPr>
        <w:t xml:space="preserve">a </w:t>
      </w:r>
      <w:r w:rsidR="00410E0C" w:rsidRPr="00E51D65">
        <w:rPr>
          <w:rFonts w:ascii="Bitter" w:hAnsi="Bitter"/>
          <w:b/>
          <w:bCs/>
        </w:rPr>
        <w:t>soulign</w:t>
      </w:r>
      <w:r w:rsidR="00C55124" w:rsidRPr="00E51D65">
        <w:rPr>
          <w:rFonts w:ascii="Bitter" w:hAnsi="Bitter"/>
          <w:b/>
          <w:bCs/>
        </w:rPr>
        <w:t>é</w:t>
      </w:r>
      <w:r w:rsidR="00410E0C" w:rsidRPr="00E51D65">
        <w:rPr>
          <w:rFonts w:ascii="Bitter" w:hAnsi="Bitter"/>
          <w:b/>
          <w:bCs/>
        </w:rPr>
        <w:t xml:space="preserve"> les difficultés pour une large appropriation du dispositif par les associations :</w:t>
      </w:r>
    </w:p>
    <w:p w14:paraId="02AFFD14" w14:textId="77777777" w:rsidR="000353E5" w:rsidRPr="00E51D65" w:rsidRDefault="000353E5" w:rsidP="00E51D65">
      <w:pPr>
        <w:spacing w:after="0" w:line="240" w:lineRule="auto"/>
        <w:jc w:val="both"/>
        <w:rPr>
          <w:rFonts w:ascii="Bitter" w:hAnsi="Bitter"/>
          <w:b/>
          <w:bCs/>
        </w:rPr>
      </w:pPr>
    </w:p>
    <w:p w14:paraId="1378C018" w14:textId="653E8FF0" w:rsidR="000353E5" w:rsidRPr="00E51D65" w:rsidRDefault="00994C19" w:rsidP="00E51D65">
      <w:pPr>
        <w:pStyle w:val="Paragraphedeliste"/>
        <w:numPr>
          <w:ilvl w:val="0"/>
          <w:numId w:val="1"/>
        </w:numPr>
        <w:spacing w:after="0" w:line="240" w:lineRule="auto"/>
        <w:jc w:val="both"/>
        <w:rPr>
          <w:rFonts w:ascii="Bitter" w:hAnsi="Bitter"/>
        </w:rPr>
      </w:pPr>
      <w:r w:rsidRPr="00E51D65">
        <w:rPr>
          <w:rFonts w:ascii="Bitter" w:hAnsi="Bitter"/>
          <w:b/>
        </w:rPr>
        <w:t>Un taux moindre de prise en charge par l’Etat </w:t>
      </w:r>
      <w:r w:rsidRPr="00E51D65">
        <w:rPr>
          <w:rFonts w:ascii="Bitter" w:hAnsi="Bitter"/>
          <w:bCs/>
        </w:rPr>
        <w:t>:</w:t>
      </w:r>
      <w:r w:rsidRPr="00E51D65">
        <w:rPr>
          <w:rFonts w:ascii="Bitter" w:hAnsi="Bitter"/>
        </w:rPr>
        <w:t xml:space="preserve"> les taux de prise en charge des contrats PEC varient selon les régions de 35% à 60% du SMIC contre un taux de prise en charge précédemment fixé à 75%. Le reste à charge pour l’association est donc plus important.</w:t>
      </w:r>
    </w:p>
    <w:p w14:paraId="1F695BFA" w14:textId="1B2E026D" w:rsidR="00410E0C" w:rsidRPr="00E51D65" w:rsidRDefault="00994C19" w:rsidP="00E51D65">
      <w:pPr>
        <w:pStyle w:val="Paragraphedeliste"/>
        <w:numPr>
          <w:ilvl w:val="0"/>
          <w:numId w:val="1"/>
        </w:numPr>
        <w:spacing w:after="0" w:line="240" w:lineRule="auto"/>
        <w:jc w:val="both"/>
        <w:rPr>
          <w:rFonts w:ascii="Bitter" w:hAnsi="Bitter"/>
        </w:rPr>
      </w:pPr>
      <w:r w:rsidRPr="00E51D65">
        <w:rPr>
          <w:rFonts w:ascii="Bitter" w:hAnsi="Bitter"/>
          <w:b/>
          <w:bCs/>
        </w:rPr>
        <w:t>L’obligation renforcée de formation mais sans financement</w:t>
      </w:r>
      <w:r w:rsidRPr="00E51D65">
        <w:rPr>
          <w:rFonts w:ascii="Bitter" w:hAnsi="Bitter"/>
        </w:rPr>
        <w:t> : Comme le rappelle la circulaire DGEFP du 11 janvier 2018 il convient de « conditionner réellement la validation d’une demande d’aide à l’engagement de l’employeur à proposer des actions de développement de ces compétences sous la forme d’actions de formation ». Toutefois aucun moyen n’est octroyé pour faire face à cette obligation renforcée, dans des associations à gestion bénévole.</w:t>
      </w:r>
    </w:p>
    <w:p w14:paraId="0CAB36C2" w14:textId="1C34AB57" w:rsidR="000353E5" w:rsidRPr="00E51D65" w:rsidRDefault="00410E0C" w:rsidP="00E51D65">
      <w:pPr>
        <w:pStyle w:val="Paragraphedeliste"/>
        <w:numPr>
          <w:ilvl w:val="0"/>
          <w:numId w:val="1"/>
        </w:numPr>
        <w:spacing w:after="0" w:line="240" w:lineRule="auto"/>
        <w:jc w:val="both"/>
        <w:rPr>
          <w:rFonts w:ascii="Bitter" w:hAnsi="Bitter"/>
        </w:rPr>
      </w:pPr>
      <w:r w:rsidRPr="00E51D65">
        <w:rPr>
          <w:rFonts w:ascii="Bitter" w:hAnsi="Bitter"/>
          <w:b/>
          <w:bCs/>
        </w:rPr>
        <w:t>Des incertitudes sur la possibilité pour des dirigeants bénévoles d’exercer les fonctions de tuteurs,</w:t>
      </w:r>
      <w:r w:rsidRPr="00E51D65">
        <w:rPr>
          <w:rFonts w:ascii="Bitter" w:hAnsi="Bitter"/>
        </w:rPr>
        <w:t xml:space="preserve"> ce qui de fait exclut un grand nombre d’associations de l’accès au dispositif</w:t>
      </w:r>
      <w:r w:rsidR="00E51D65">
        <w:rPr>
          <w:rFonts w:ascii="Bitter" w:hAnsi="Bitter"/>
        </w:rPr>
        <w:t>.</w:t>
      </w:r>
    </w:p>
    <w:p w14:paraId="1FD071DD" w14:textId="1CB940E9" w:rsidR="00994C19" w:rsidRPr="00E51D65" w:rsidRDefault="00994C19" w:rsidP="00E51D65">
      <w:pPr>
        <w:pStyle w:val="Paragraphedeliste"/>
        <w:numPr>
          <w:ilvl w:val="0"/>
          <w:numId w:val="1"/>
        </w:numPr>
        <w:spacing w:after="0" w:line="240" w:lineRule="auto"/>
        <w:jc w:val="both"/>
        <w:rPr>
          <w:rFonts w:ascii="Bitter" w:hAnsi="Bitter"/>
        </w:rPr>
      </w:pPr>
      <w:r w:rsidRPr="00E51D65">
        <w:rPr>
          <w:rFonts w:ascii="Bitter" w:hAnsi="Bitter"/>
          <w:b/>
          <w:bCs/>
        </w:rPr>
        <w:t>Des arrêtés préfectoraux plus restrictifs que le cadre national</w:t>
      </w:r>
      <w:r w:rsidRPr="00E51D65">
        <w:rPr>
          <w:rFonts w:ascii="Bitter" w:hAnsi="Bitter"/>
        </w:rPr>
        <w:t> : Certaines régions ont choisi d’opter pour des taux de prise en charge plus restrictifs que la circulaire nationale</w:t>
      </w:r>
      <w:r w:rsidR="001F02A0" w:rsidRPr="00E51D65">
        <w:rPr>
          <w:rFonts w:ascii="Bitter" w:hAnsi="Bitter"/>
        </w:rPr>
        <w:t xml:space="preserve">. C’était le cas en 2019 en </w:t>
      </w:r>
      <w:r w:rsidRPr="00E51D65">
        <w:rPr>
          <w:rFonts w:ascii="Bitter" w:hAnsi="Bitter"/>
        </w:rPr>
        <w:t>Grand Est (taux de base à 40%), Normandie (taux de base à 35%) ou encore Pays de la Loire (taux de base à 40%).</w:t>
      </w:r>
    </w:p>
    <w:p w14:paraId="564CFD53" w14:textId="77777777" w:rsidR="000353E5" w:rsidRPr="00E51D65" w:rsidRDefault="000353E5" w:rsidP="00E51D65">
      <w:pPr>
        <w:spacing w:after="0" w:line="240" w:lineRule="auto"/>
        <w:jc w:val="both"/>
        <w:rPr>
          <w:rFonts w:ascii="Bitter" w:hAnsi="Bitter"/>
        </w:rPr>
      </w:pPr>
    </w:p>
    <w:p w14:paraId="40A72482" w14:textId="6E0D9A59" w:rsidR="001F02A0" w:rsidRPr="00E51D65" w:rsidRDefault="00994C19" w:rsidP="00E51D65">
      <w:pPr>
        <w:spacing w:after="0" w:line="240" w:lineRule="auto"/>
        <w:jc w:val="both"/>
        <w:rPr>
          <w:rFonts w:ascii="Bitter" w:hAnsi="Bitter"/>
        </w:rPr>
      </w:pPr>
      <w:r w:rsidRPr="00E51D65">
        <w:rPr>
          <w:rFonts w:ascii="Bitter" w:hAnsi="Bitter"/>
        </w:rPr>
        <w:sym w:font="Wingdings" w:char="F0E8"/>
      </w:r>
      <w:r w:rsidRPr="00E51D65">
        <w:rPr>
          <w:rFonts w:ascii="Bitter" w:hAnsi="Bitter"/>
        </w:rPr>
        <w:t xml:space="preserve"> </w:t>
      </w:r>
      <w:r w:rsidRPr="00E51D65">
        <w:rPr>
          <w:rFonts w:ascii="Bitter" w:hAnsi="Bitter"/>
          <w:b/>
          <w:bCs/>
        </w:rPr>
        <w:t>De facto, un accès limité à certaines associations</w:t>
      </w:r>
      <w:r w:rsidRPr="00E51D65">
        <w:rPr>
          <w:rFonts w:ascii="Bitter" w:hAnsi="Bitter"/>
        </w:rPr>
        <w:t> : Au vu de ces différents éléments, il est clair que, les Parcours Emploi Compétences sont réservés aux associations ayant les moyens humains et financiers pour financer le reste à charge plus important de ces contrats et pour accompagner et former les salariés. Les petites associations et primo-employeuses sont de fait exclues du dispositif.</w:t>
      </w:r>
      <w:r w:rsidR="001F02A0" w:rsidRPr="00E51D65">
        <w:rPr>
          <w:rFonts w:ascii="Bitter" w:hAnsi="Bitter"/>
        </w:rPr>
        <w:t xml:space="preserve"> Ainsi, si l’on prend l’exemple du champ sportif, au regard des besoins du secteur (des salariés qualifiés pour l’encadrement sportif) et du niveau de structuration des associations sportives (petites structures qui se professionnalisent après l’embauche du premier salarié), le contrat Parcours Emploi Compétences ne permet pas de répondre aux besoins les plus répandus dans le secteur sportif.</w:t>
      </w:r>
      <w:r w:rsidR="00E51D65">
        <w:rPr>
          <w:rFonts w:ascii="Bitter" w:hAnsi="Bitter"/>
        </w:rPr>
        <w:t xml:space="preserve"> </w:t>
      </w:r>
      <w:r w:rsidR="001F02A0" w:rsidRPr="00E51D65">
        <w:rPr>
          <w:rFonts w:ascii="Bitter" w:hAnsi="Bitter"/>
        </w:rPr>
        <w:t xml:space="preserve">Pour mémoire, 53% des associations employeuses ont moins de trois salariés, </w:t>
      </w:r>
      <w:r w:rsidR="00B45D11" w:rsidRPr="00E51D65">
        <w:rPr>
          <w:rFonts w:ascii="Bitter" w:hAnsi="Bitter"/>
        </w:rPr>
        <w:t>près de 70% en ont moins de 5</w:t>
      </w:r>
      <w:r w:rsidR="00E51D65">
        <w:rPr>
          <w:rFonts w:ascii="Bitter" w:hAnsi="Bitter"/>
        </w:rPr>
        <w:t>.</w:t>
      </w:r>
    </w:p>
    <w:p w14:paraId="4D118CDE" w14:textId="389FBDBC" w:rsidR="007A37C7" w:rsidRPr="00E51D65" w:rsidRDefault="00C55124" w:rsidP="00E51D65">
      <w:pPr>
        <w:spacing w:after="0" w:line="240" w:lineRule="auto"/>
        <w:jc w:val="both"/>
        <w:rPr>
          <w:rFonts w:ascii="Bitter" w:hAnsi="Bitter"/>
        </w:rPr>
      </w:pPr>
      <w:r w:rsidRPr="00E51D65">
        <w:rPr>
          <w:rFonts w:ascii="Bitter" w:hAnsi="Bitter"/>
        </w:rPr>
        <w:t>Le dispositif des PEC est un dispositif d’insertion et assumé comme tel ; or toutes les associations n’ont pas vocation et n’ont pas la capacité à s’inscrire dans un dispositif d’insertion. Le Mouvement associatif a demandé dès la mise en place des PEC que soit mis en place de façon complémentaire un dispositif de soutien au projet associatif par l’emploi.</w:t>
      </w:r>
    </w:p>
    <w:p w14:paraId="4469696E" w14:textId="77777777" w:rsidR="00C55124" w:rsidRPr="00E51D65" w:rsidRDefault="00C55124" w:rsidP="00E51D65">
      <w:pPr>
        <w:spacing w:after="0" w:line="240" w:lineRule="auto"/>
        <w:jc w:val="both"/>
        <w:rPr>
          <w:rFonts w:ascii="Bitter" w:hAnsi="Bitter"/>
        </w:rPr>
      </w:pPr>
    </w:p>
    <w:p w14:paraId="39EBF9F2" w14:textId="4E7D2FF2" w:rsidR="00DB49AB" w:rsidRPr="00E51D65" w:rsidRDefault="00C55124" w:rsidP="00E51D65">
      <w:pPr>
        <w:spacing w:after="0" w:line="240" w:lineRule="auto"/>
        <w:jc w:val="both"/>
        <w:rPr>
          <w:rFonts w:ascii="Bitter" w:hAnsi="Bitter"/>
          <w:b/>
          <w:bCs/>
        </w:rPr>
      </w:pPr>
      <w:r w:rsidRPr="00E51D65">
        <w:rPr>
          <w:rFonts w:ascii="Bitter" w:hAnsi="Bitter"/>
          <w:b/>
          <w:bCs/>
        </w:rPr>
        <w:t>Sur la situation actuelle</w:t>
      </w:r>
      <w:r w:rsidR="00832768" w:rsidRPr="00E51D65">
        <w:rPr>
          <w:rFonts w:ascii="Bitter" w:hAnsi="Bitter"/>
          <w:b/>
          <w:bCs/>
        </w:rPr>
        <w:t xml:space="preserve"> : </w:t>
      </w:r>
      <w:r w:rsidR="00E51D65">
        <w:rPr>
          <w:rFonts w:ascii="Bitter" w:hAnsi="Bitter"/>
          <w:b/>
          <w:bCs/>
        </w:rPr>
        <w:t xml:space="preserve"> </w:t>
      </w:r>
      <w:r w:rsidR="00832768" w:rsidRPr="00E51D65">
        <w:rPr>
          <w:rFonts w:ascii="Bitter" w:hAnsi="Bitter"/>
        </w:rPr>
        <w:t>Le taux de recours au PEC sur le début de l’année 2021 reste très faible. Cela s’explique très probablement par les éléments déjà cités plus haut, mais également par le fait que de nombreuses associations, en particulier dans les secteurs du sport, de la culture, des loisirs, sont en sous-activité et n’ayant que peu de visibilité sur les perspectives de reprise pour l’instant, ne sont pas dans une perspective de recrutement.</w:t>
      </w:r>
      <w:r w:rsidR="009862CC" w:rsidRPr="00E51D65">
        <w:rPr>
          <w:rFonts w:ascii="Bitter" w:hAnsi="Bitter"/>
        </w:rPr>
        <w:t xml:space="preserve"> </w:t>
      </w:r>
      <w:r w:rsidR="001F02A0" w:rsidRPr="00E51D65">
        <w:rPr>
          <w:rFonts w:ascii="Bitter" w:hAnsi="Bitter"/>
        </w:rPr>
        <w:t xml:space="preserve">Dans le champ de l’animation, loisirs, tourisme, d’après une enquête menée par </w:t>
      </w:r>
      <w:proofErr w:type="spellStart"/>
      <w:r w:rsidR="001F02A0" w:rsidRPr="00E51D65">
        <w:rPr>
          <w:rFonts w:ascii="Bitter" w:hAnsi="Bitter"/>
        </w:rPr>
        <w:t>Hexopée</w:t>
      </w:r>
      <w:proofErr w:type="spellEnd"/>
      <w:r w:rsidR="001F02A0" w:rsidRPr="00E51D65">
        <w:rPr>
          <w:rFonts w:ascii="Bitter" w:hAnsi="Bitter"/>
        </w:rPr>
        <w:t xml:space="preserve"> fin 2020, 36% des structures avaient renoncé à un recrutement, 33% avaient subi une baisse de leurs effectifs</w:t>
      </w:r>
      <w:r w:rsidR="00E51D65">
        <w:rPr>
          <w:rFonts w:ascii="Bitter" w:hAnsi="Bitter"/>
        </w:rPr>
        <w:t>.</w:t>
      </w:r>
      <w:r w:rsidR="00E51D65">
        <w:rPr>
          <w:rFonts w:ascii="Bitter" w:hAnsi="Bitter"/>
          <w:b/>
          <w:bCs/>
        </w:rPr>
        <w:t xml:space="preserve"> </w:t>
      </w:r>
      <w:r w:rsidR="009862CC" w:rsidRPr="00E51D65">
        <w:rPr>
          <w:rFonts w:ascii="Bitter" w:hAnsi="Bitter"/>
        </w:rPr>
        <w:t>Par ailleurs, la question de la possibilité que les tuteurs soient des dirigeants bénévoles doit impérativement être clarifiée</w:t>
      </w:r>
      <w:r w:rsidR="00E51D65">
        <w:rPr>
          <w:rFonts w:ascii="Bitter" w:hAnsi="Bitter"/>
        </w:rPr>
        <w:t>.</w:t>
      </w:r>
    </w:p>
    <w:p w14:paraId="7A309414" w14:textId="52FB2805" w:rsidR="00832768" w:rsidRPr="00E51D65" w:rsidRDefault="00DB49AB" w:rsidP="00E51D65">
      <w:pPr>
        <w:spacing w:after="0" w:line="240" w:lineRule="auto"/>
        <w:jc w:val="both"/>
        <w:rPr>
          <w:rFonts w:ascii="Bitter" w:hAnsi="Bitter"/>
        </w:rPr>
      </w:pPr>
      <w:r w:rsidRPr="00E51D65">
        <w:rPr>
          <w:rFonts w:ascii="Bitter" w:hAnsi="Bitter"/>
        </w:rPr>
        <w:t xml:space="preserve">Les mesures annoncées pour les PEC Jeunes, les PEC QPV/ZRR avec pour </w:t>
      </w:r>
      <w:r w:rsidR="009862CC" w:rsidRPr="00E51D65">
        <w:rPr>
          <w:rFonts w:ascii="Bitter" w:hAnsi="Bitter"/>
        </w:rPr>
        <w:t>le</w:t>
      </w:r>
      <w:r w:rsidRPr="00E51D65">
        <w:rPr>
          <w:rFonts w:ascii="Bitter" w:hAnsi="Bitter"/>
        </w:rPr>
        <w:t>s deux une augmentation du taux de prise en charge, et la prolongation possible jusqu’à 36 mois pour le dispositif général sont positives</w:t>
      </w:r>
      <w:r w:rsidR="00E51D65">
        <w:rPr>
          <w:rFonts w:ascii="Bitter" w:hAnsi="Bitter"/>
        </w:rPr>
        <w:t>.</w:t>
      </w:r>
      <w:r w:rsidR="009862CC" w:rsidRPr="00E51D65">
        <w:rPr>
          <w:rFonts w:ascii="Bitter" w:hAnsi="Bitter"/>
        </w:rPr>
        <w:t xml:space="preserve"> </w:t>
      </w:r>
    </w:p>
    <w:sectPr w:rsidR="00832768" w:rsidRPr="00E51D65" w:rsidSect="00E51D6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BA1D" w14:textId="77777777" w:rsidR="00512D5A" w:rsidRDefault="00512D5A" w:rsidP="007C0689">
      <w:pPr>
        <w:spacing w:after="0" w:line="240" w:lineRule="auto"/>
      </w:pPr>
      <w:r>
        <w:separator/>
      </w:r>
    </w:p>
  </w:endnote>
  <w:endnote w:type="continuationSeparator" w:id="0">
    <w:p w14:paraId="5F829327" w14:textId="77777777" w:rsidR="00512D5A" w:rsidRDefault="00512D5A" w:rsidP="007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itter">
    <w:altName w:val="Arial"/>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296758"/>
      <w:docPartObj>
        <w:docPartGallery w:val="Page Numbers (Bottom of Page)"/>
        <w:docPartUnique/>
      </w:docPartObj>
    </w:sdtPr>
    <w:sdtEndPr/>
    <w:sdtContent>
      <w:p w14:paraId="2630BD81" w14:textId="073B76FF" w:rsidR="00A07BEF" w:rsidRDefault="00A07BEF" w:rsidP="00A07BEF">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DF73" w14:textId="77777777" w:rsidR="00512D5A" w:rsidRDefault="00512D5A" w:rsidP="007C0689">
      <w:pPr>
        <w:spacing w:after="0" w:line="240" w:lineRule="auto"/>
      </w:pPr>
      <w:r>
        <w:separator/>
      </w:r>
    </w:p>
  </w:footnote>
  <w:footnote w:type="continuationSeparator" w:id="0">
    <w:p w14:paraId="3AA6FF17" w14:textId="77777777" w:rsidR="00512D5A" w:rsidRDefault="00512D5A" w:rsidP="007C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585" w14:textId="52BA37F5" w:rsidR="007C0689" w:rsidRDefault="007C0689" w:rsidP="00994C19">
    <w:pPr>
      <w:pStyle w:val="En-tte"/>
      <w:jc w:val="right"/>
    </w:pPr>
    <w:r>
      <w:rPr>
        <w:noProof/>
        <w:lang w:eastAsia="fr-FR"/>
      </w:rPr>
      <w:drawing>
        <wp:anchor distT="0" distB="0" distL="114300" distR="114300" simplePos="0" relativeHeight="251658240" behindDoc="0" locked="0" layoutInCell="1" allowOverlap="1" wp14:anchorId="461A4E3E" wp14:editId="116F4731">
          <wp:simplePos x="0" y="0"/>
          <wp:positionH relativeFrom="column">
            <wp:posOffset>-495300</wp:posOffset>
          </wp:positionH>
          <wp:positionV relativeFrom="paragraph">
            <wp:posOffset>-83185</wp:posOffset>
          </wp:positionV>
          <wp:extent cx="1657350" cy="952500"/>
          <wp:effectExtent l="0" t="0" r="0" b="0"/>
          <wp:wrapSquare wrapText="bothSides"/>
          <wp:docPr id="2" name="Image 0" descr="LOGO LE M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LE MOU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C19">
      <w:t>Note du 18 mars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3EDB"/>
    <w:multiLevelType w:val="hybridMultilevel"/>
    <w:tmpl w:val="3DECDD5E"/>
    <w:lvl w:ilvl="0" w:tplc="14C65BB4">
      <w:start w:val="1"/>
      <w:numFmt w:val="bullet"/>
      <w:lvlText w:val=""/>
      <w:lvlJc w:val="left"/>
      <w:pPr>
        <w:ind w:left="720" w:hanging="360"/>
      </w:pPr>
      <w:rPr>
        <w:rFonts w:ascii="Symbol" w:hAnsi="Symbol" w:hint="default"/>
        <w:b/>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B227CE5"/>
    <w:multiLevelType w:val="hybridMultilevel"/>
    <w:tmpl w:val="31644C46"/>
    <w:lvl w:ilvl="0" w:tplc="D254570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0C23C4"/>
    <w:multiLevelType w:val="hybridMultilevel"/>
    <w:tmpl w:val="43B24F24"/>
    <w:lvl w:ilvl="0" w:tplc="59A0AE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1C1B36"/>
    <w:multiLevelType w:val="hybridMultilevel"/>
    <w:tmpl w:val="F560F0CA"/>
    <w:lvl w:ilvl="0" w:tplc="08FE7B26">
      <w:numFmt w:val="bullet"/>
      <w:lvlText w:val=""/>
      <w:lvlJc w:val="left"/>
      <w:pPr>
        <w:ind w:left="720" w:hanging="360"/>
      </w:pPr>
      <w:rPr>
        <w:rFonts w:ascii="Wingdings" w:eastAsiaTheme="minorHAnsi" w:hAnsi="Wingdings"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89"/>
    <w:rsid w:val="000353E5"/>
    <w:rsid w:val="001F02A0"/>
    <w:rsid w:val="00217A1B"/>
    <w:rsid w:val="00331644"/>
    <w:rsid w:val="003B23DB"/>
    <w:rsid w:val="00410E0C"/>
    <w:rsid w:val="00512D5A"/>
    <w:rsid w:val="007A37C7"/>
    <w:rsid w:val="007C0689"/>
    <w:rsid w:val="00832768"/>
    <w:rsid w:val="009862CC"/>
    <w:rsid w:val="00994C19"/>
    <w:rsid w:val="00A07BEF"/>
    <w:rsid w:val="00A8768B"/>
    <w:rsid w:val="00AC6DBF"/>
    <w:rsid w:val="00B45D11"/>
    <w:rsid w:val="00C55124"/>
    <w:rsid w:val="00D46414"/>
    <w:rsid w:val="00DB49AB"/>
    <w:rsid w:val="00E02965"/>
    <w:rsid w:val="00E51D65"/>
    <w:rsid w:val="00FB0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1A42D"/>
  <w15:chartTrackingRefBased/>
  <w15:docId w15:val="{4BEF53DE-F21A-40D3-ADA5-89E68C02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0689"/>
    <w:pPr>
      <w:tabs>
        <w:tab w:val="center" w:pos="4536"/>
        <w:tab w:val="right" w:pos="9072"/>
      </w:tabs>
      <w:spacing w:after="0" w:line="240" w:lineRule="auto"/>
    </w:pPr>
  </w:style>
  <w:style w:type="character" w:customStyle="1" w:styleId="En-tteCar">
    <w:name w:val="En-tête Car"/>
    <w:basedOn w:val="Policepardfaut"/>
    <w:link w:val="En-tte"/>
    <w:uiPriority w:val="99"/>
    <w:rsid w:val="007C0689"/>
  </w:style>
  <w:style w:type="paragraph" w:styleId="Pieddepage">
    <w:name w:val="footer"/>
    <w:basedOn w:val="Normal"/>
    <w:link w:val="PieddepageCar"/>
    <w:uiPriority w:val="99"/>
    <w:unhideWhenUsed/>
    <w:rsid w:val="007C06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89"/>
  </w:style>
  <w:style w:type="character" w:styleId="lev">
    <w:name w:val="Strong"/>
    <w:basedOn w:val="Policepardfaut"/>
    <w:uiPriority w:val="22"/>
    <w:qFormat/>
    <w:rsid w:val="007C0689"/>
    <w:rPr>
      <w:b/>
      <w:bCs/>
    </w:rPr>
  </w:style>
  <w:style w:type="paragraph" w:styleId="Paragraphedeliste">
    <w:name w:val="List Paragraph"/>
    <w:basedOn w:val="Normal"/>
    <w:uiPriority w:val="34"/>
    <w:qFormat/>
    <w:rsid w:val="007C0689"/>
    <w:pPr>
      <w:ind w:left="720"/>
      <w:contextualSpacing/>
    </w:pPr>
  </w:style>
  <w:style w:type="character" w:styleId="Lienhypertexte">
    <w:name w:val="Hyperlink"/>
    <w:basedOn w:val="Policepardfaut"/>
    <w:uiPriority w:val="99"/>
    <w:semiHidden/>
    <w:unhideWhenUsed/>
    <w:rsid w:val="00AC6DBF"/>
    <w:rPr>
      <w:color w:val="0563C1" w:themeColor="hyperlink"/>
      <w:u w:val="single"/>
    </w:rPr>
  </w:style>
  <w:style w:type="paragraph" w:styleId="Notedebasdepage">
    <w:name w:val="footnote text"/>
    <w:basedOn w:val="Normal"/>
    <w:link w:val="NotedebasdepageCar"/>
    <w:uiPriority w:val="99"/>
    <w:semiHidden/>
    <w:unhideWhenUsed/>
    <w:rsid w:val="00AC6D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6DBF"/>
    <w:rPr>
      <w:sz w:val="20"/>
      <w:szCs w:val="20"/>
    </w:rPr>
  </w:style>
  <w:style w:type="character" w:styleId="Appelnotedebasdep">
    <w:name w:val="footnote reference"/>
    <w:basedOn w:val="Policepardfaut"/>
    <w:uiPriority w:val="99"/>
    <w:semiHidden/>
    <w:unhideWhenUsed/>
    <w:rsid w:val="00AC6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70603">
      <w:bodyDiv w:val="1"/>
      <w:marLeft w:val="0"/>
      <w:marRight w:val="0"/>
      <w:marTop w:val="0"/>
      <w:marBottom w:val="0"/>
      <w:divBdr>
        <w:top w:val="none" w:sz="0" w:space="0" w:color="auto"/>
        <w:left w:val="none" w:sz="0" w:space="0" w:color="auto"/>
        <w:bottom w:val="none" w:sz="0" w:space="0" w:color="auto"/>
        <w:right w:val="none" w:sz="0" w:space="0" w:color="auto"/>
      </w:divBdr>
    </w:div>
    <w:div w:id="1360811646">
      <w:bodyDiv w:val="1"/>
      <w:marLeft w:val="0"/>
      <w:marRight w:val="0"/>
      <w:marTop w:val="0"/>
      <w:marBottom w:val="0"/>
      <w:divBdr>
        <w:top w:val="none" w:sz="0" w:space="0" w:color="auto"/>
        <w:left w:val="none" w:sz="0" w:space="0" w:color="auto"/>
        <w:bottom w:val="none" w:sz="0" w:space="0" w:color="auto"/>
        <w:right w:val="none" w:sz="0" w:space="0" w:color="auto"/>
      </w:divBdr>
    </w:div>
    <w:div w:id="18714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es.travail-emploi.gouv.fr/sites/default/files/fbccef71a88e73aca4d04464a78d7ab1/Dares_TdB-marche-travail_crise-sanitaire_0402202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1149</Words>
  <Characters>6321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Prevost</dc:creator>
  <cp:keywords/>
  <dc:description/>
  <cp:lastModifiedBy>Laurine Prevost</cp:lastModifiedBy>
  <cp:revision>2</cp:revision>
  <dcterms:created xsi:type="dcterms:W3CDTF">2021-05-31T15:37:00Z</dcterms:created>
  <dcterms:modified xsi:type="dcterms:W3CDTF">2021-05-31T15:37:00Z</dcterms:modified>
</cp:coreProperties>
</file>